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3119" w:type="dxa"/>
        <w:tblInd w:w="-176" w:type="dxa"/>
        <w:tblLook w:val="04A0" w:firstRow="1" w:lastRow="0" w:firstColumn="1" w:lastColumn="0" w:noHBand="0" w:noVBand="1"/>
      </w:tblPr>
      <w:tblGrid>
        <w:gridCol w:w="3119"/>
      </w:tblGrid>
      <w:tr w:rsidR="008C72AB" w:rsidTr="003F54BC">
        <w:tc>
          <w:tcPr>
            <w:tcW w:w="3119" w:type="dxa"/>
          </w:tcPr>
          <w:p w:rsidR="008C72AB" w:rsidRPr="00060F55" w:rsidRDefault="008C72AB" w:rsidP="00060F5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60F55">
              <w:rPr>
                <w:b/>
                <w:sz w:val="32"/>
                <w:szCs w:val="32"/>
              </w:rPr>
              <w:t>Le nombre</w:t>
            </w:r>
          </w:p>
        </w:tc>
      </w:tr>
      <w:tr w:rsidR="008C72AB" w:rsidTr="003F54BC">
        <w:tc>
          <w:tcPr>
            <w:tcW w:w="3119" w:type="dxa"/>
          </w:tcPr>
          <w:p w:rsidR="008C72AB" w:rsidRDefault="008C72AB" w:rsidP="008C72AB">
            <w:r>
              <w:t xml:space="preserve">L’élève devra : </w:t>
            </w:r>
          </w:p>
          <w:p w:rsidR="008C72AB" w:rsidRDefault="008C72AB" w:rsidP="001161D7"/>
        </w:tc>
      </w:tr>
      <w:tr w:rsidR="008C72AB" w:rsidTr="003F54BC">
        <w:tc>
          <w:tcPr>
            <w:tcW w:w="3119" w:type="dxa"/>
          </w:tcPr>
          <w:p w:rsidR="008C72AB" w:rsidRDefault="008C72AB" w:rsidP="008C72AB">
            <w:r>
              <w:t xml:space="preserve">1.  estimer des quantités à l’aide des stratégies qui conviennent, lire et écrire, sous forme numérique et alphabétique, des nombres jusqu’à 1 000 000; </w:t>
            </w:r>
          </w:p>
          <w:p w:rsidR="008C72AB" w:rsidRDefault="008C72AB" w:rsidP="008C72AB">
            <w:r>
              <w:t>[C, L, E, V]</w:t>
            </w:r>
          </w:p>
        </w:tc>
      </w:tr>
      <w:tr w:rsidR="008C72AB" w:rsidTr="003F54BC">
        <w:tc>
          <w:tcPr>
            <w:tcW w:w="3119" w:type="dxa"/>
          </w:tcPr>
          <w:p w:rsidR="008C72AB" w:rsidRDefault="008C72AB" w:rsidP="008C72AB">
            <w:r>
              <w:t xml:space="preserve">2.  comparer et ordonner des nombres entiers positifs; </w:t>
            </w:r>
          </w:p>
          <w:p w:rsidR="008C72AB" w:rsidRDefault="008C72AB" w:rsidP="008C72AB">
            <w:r>
              <w:t>[C, L, R, V]</w:t>
            </w:r>
          </w:p>
        </w:tc>
      </w:tr>
      <w:tr w:rsidR="008C72AB" w:rsidTr="003F54BC">
        <w:tc>
          <w:tcPr>
            <w:tcW w:w="3119" w:type="dxa"/>
          </w:tcPr>
          <w:p w:rsidR="008C72AB" w:rsidRDefault="008C72AB" w:rsidP="00CC5246">
            <w:r>
              <w:t>3.  démontrer sa</w:t>
            </w:r>
            <w:r w:rsidR="00E049F0">
              <w:t xml:space="preserve"> </w:t>
            </w:r>
            <w:r w:rsidR="00CC5246">
              <w:t>c</w:t>
            </w:r>
            <w:r>
              <w:t>ompréhension de la valeur de position jusqu’aux centièmes, de façon concrète, imagée et symbolique; [C, L, R, V]</w:t>
            </w:r>
          </w:p>
        </w:tc>
      </w:tr>
      <w:tr w:rsidR="008C72AB" w:rsidTr="003F54BC">
        <w:tc>
          <w:tcPr>
            <w:tcW w:w="3119" w:type="dxa"/>
          </w:tcPr>
          <w:p w:rsidR="001161D7" w:rsidRDefault="008C72AB" w:rsidP="001161D7">
            <w:r>
              <w:t xml:space="preserve">4.  reconnaître, représenter et décrire les multiples, les facteurs, les nombres composés et les nombres premiers, entre 1 et 100, de façon concrète, imagée et symbolique; </w:t>
            </w:r>
          </w:p>
          <w:p w:rsidR="008C72AB" w:rsidRDefault="008C72AB" w:rsidP="001161D7">
            <w:r>
              <w:t>[C, L, R, V]</w:t>
            </w:r>
          </w:p>
        </w:tc>
      </w:tr>
      <w:tr w:rsidR="008C72AB" w:rsidTr="003F54BC">
        <w:tc>
          <w:tcPr>
            <w:tcW w:w="3119" w:type="dxa"/>
          </w:tcPr>
          <w:p w:rsidR="008C72AB" w:rsidRDefault="008C72AB" w:rsidP="001161D7">
            <w:r>
              <w:t>5.  représenter et décrire les fractions propres, les nombres fractionnaires et les fractions équivalentes de façon concrète, imagée et symbolique; [C, R, V]</w:t>
            </w:r>
          </w:p>
        </w:tc>
      </w:tr>
      <w:tr w:rsidR="008C72AB" w:rsidTr="003F54BC">
        <w:tc>
          <w:tcPr>
            <w:tcW w:w="3119" w:type="dxa"/>
          </w:tcPr>
          <w:p w:rsidR="008C72AB" w:rsidRDefault="008C72AB" w:rsidP="001161D7">
            <w:r>
              <w:t>6.  comparer et ordonner des fractions propres et des</w:t>
            </w:r>
            <w:r w:rsidR="00E049F0">
              <w:t xml:space="preserve"> </w:t>
            </w:r>
            <w:r>
              <w:t xml:space="preserve">nombres décimaux jusqu’aux centièmes; </w:t>
            </w:r>
            <w:r w:rsidR="009610D1">
              <w:t xml:space="preserve">                  </w:t>
            </w:r>
            <w:r>
              <w:t>[C, R, V]</w:t>
            </w:r>
          </w:p>
        </w:tc>
      </w:tr>
      <w:tr w:rsidR="008C72AB" w:rsidTr="003F54BC">
        <w:tc>
          <w:tcPr>
            <w:tcW w:w="3119" w:type="dxa"/>
          </w:tcPr>
          <w:p w:rsidR="00BE1CE2" w:rsidRDefault="00BE1CE2" w:rsidP="00BE1CE2">
            <w:r>
              <w:t>7.  estimer et appliquer des opérations arithmétiques</w:t>
            </w:r>
            <w:r w:rsidR="00CC5246">
              <w:t xml:space="preserve"> </w:t>
            </w:r>
            <w:r>
              <w:t xml:space="preserve">pour résoudre des problèmes de la vie courante où interviennent des nombres entiers positifs et des nombres décimaux jusqu’aux centièmes; </w:t>
            </w:r>
          </w:p>
          <w:p w:rsidR="008C72AB" w:rsidRDefault="00BE1CE2" w:rsidP="00BE1CE2">
            <w:r>
              <w:t>[L, E, RP, R]</w:t>
            </w:r>
          </w:p>
        </w:tc>
      </w:tr>
      <w:tr w:rsidR="008C72AB" w:rsidTr="003F54BC">
        <w:tc>
          <w:tcPr>
            <w:tcW w:w="3119" w:type="dxa"/>
          </w:tcPr>
          <w:p w:rsidR="009610D1" w:rsidRDefault="00BE1CE2" w:rsidP="001161D7">
            <w:r>
              <w:t xml:space="preserve">8.  estimer et appliquer des opérations arithmétiques sur des fractions propres de même dénominateur de façon </w:t>
            </w:r>
            <w:r w:rsidR="00E049F0">
              <w:t>c</w:t>
            </w:r>
            <w:r>
              <w:t xml:space="preserve">oncrète, imagée et </w:t>
            </w:r>
            <w:r w:rsidR="00CC5246">
              <w:t>s</w:t>
            </w:r>
            <w:r>
              <w:t xml:space="preserve">ymbolique; </w:t>
            </w:r>
          </w:p>
          <w:p w:rsidR="008C72AB" w:rsidRDefault="00BE1CE2" w:rsidP="001161D7">
            <w:r>
              <w:t>[L, E, RP, R, T]</w:t>
            </w:r>
          </w:p>
        </w:tc>
      </w:tr>
      <w:tr w:rsidR="008C72AB" w:rsidTr="003F54BC">
        <w:tc>
          <w:tcPr>
            <w:tcW w:w="3119" w:type="dxa"/>
          </w:tcPr>
          <w:p w:rsidR="00BE1CE2" w:rsidRDefault="00BE1CE2" w:rsidP="00BE1CE2">
            <w:r>
              <w:t xml:space="preserve">9. identifier des nombres décimaux équivalents aux </w:t>
            </w:r>
          </w:p>
          <w:p w:rsidR="00BE1CE2" w:rsidRDefault="00BE1CE2" w:rsidP="00BE1CE2">
            <w:r>
              <w:t xml:space="preserve">fractions courantes, comme la moitié, le quart, le dixième; </w:t>
            </w:r>
          </w:p>
          <w:p w:rsidR="008C72AB" w:rsidRDefault="00BE1CE2" w:rsidP="00BE1CE2">
            <w:r>
              <w:t>[C, L, R, V]</w:t>
            </w:r>
          </w:p>
        </w:tc>
      </w:tr>
      <w:tr w:rsidR="008C72AB" w:rsidTr="003F54BC">
        <w:tc>
          <w:tcPr>
            <w:tcW w:w="3119" w:type="dxa"/>
          </w:tcPr>
          <w:p w:rsidR="009610D1" w:rsidRDefault="00BE1CE2" w:rsidP="001161D7">
            <w:r>
              <w:t xml:space="preserve">10. estimer et appliquer des opérations arithmétiques pour résoudre des problèmes de la vie courante où interviennent des nombres décimaux jusqu’aux centièmes, de façon concrète, imagée et </w:t>
            </w:r>
            <w:r w:rsidR="00CC5246">
              <w:t>s</w:t>
            </w:r>
            <w:r>
              <w:t xml:space="preserve">ymbolique;  </w:t>
            </w:r>
          </w:p>
          <w:p w:rsidR="008C72AB" w:rsidRDefault="00BE1CE2" w:rsidP="001161D7">
            <w:r>
              <w:t>[C, L, E, RP, R, T, V]</w:t>
            </w:r>
          </w:p>
        </w:tc>
      </w:tr>
      <w:tr w:rsidR="008C72AB" w:rsidTr="003F54BC">
        <w:tc>
          <w:tcPr>
            <w:tcW w:w="3119" w:type="dxa"/>
          </w:tcPr>
          <w:p w:rsidR="009610D1" w:rsidRDefault="00BE1CE2" w:rsidP="001161D7">
            <w:r>
              <w:t>11. représenter et expliquer la notion de pourcentage</w:t>
            </w:r>
            <w:r w:rsidR="00E049F0">
              <w:t xml:space="preserve"> </w:t>
            </w:r>
            <w:r>
              <w:t xml:space="preserve">et la relation entre pourcentage et nombre décimal de façon concrète, imagée et </w:t>
            </w:r>
            <w:r w:rsidR="001161D7">
              <w:t>s</w:t>
            </w:r>
            <w:r>
              <w:t xml:space="preserve">ymbolique;  </w:t>
            </w:r>
          </w:p>
          <w:p w:rsidR="008C72AB" w:rsidRDefault="00BE1CE2" w:rsidP="001161D7">
            <w:r>
              <w:t>[C, L, R, V]</w:t>
            </w:r>
          </w:p>
        </w:tc>
      </w:tr>
      <w:tr w:rsidR="008C72AB" w:rsidTr="003F54BC">
        <w:tc>
          <w:tcPr>
            <w:tcW w:w="3119" w:type="dxa"/>
          </w:tcPr>
          <w:p w:rsidR="00BE1CE2" w:rsidRDefault="00BE1CE2" w:rsidP="00BE1CE2">
            <w:r>
              <w:t xml:space="preserve">12. évaluer la vraisemblance de calculs et de stratégies de résolution de problèmes, à l’aide de divers outils et/ou stratégies, ex. : à l’estimation, </w:t>
            </w:r>
          </w:p>
          <w:p w:rsidR="00BE1CE2" w:rsidRDefault="00BE1CE2" w:rsidP="00BE1CE2">
            <w:r>
              <w:t xml:space="preserve">au calcul mental, à des </w:t>
            </w:r>
            <w:r w:rsidR="00CC5246">
              <w:t>t</w:t>
            </w:r>
            <w:r>
              <w:t xml:space="preserve">ableaux, à des diagrammes, à une calculatrice ou à un </w:t>
            </w:r>
          </w:p>
          <w:p w:rsidR="009610D1" w:rsidRDefault="00BE1CE2" w:rsidP="001161D7">
            <w:r>
              <w:t xml:space="preserve">ordinateur; </w:t>
            </w:r>
          </w:p>
          <w:p w:rsidR="008C72AB" w:rsidRDefault="00BE1CE2" w:rsidP="001161D7">
            <w:r>
              <w:t>[L, E, RP, R, T]</w:t>
            </w:r>
          </w:p>
        </w:tc>
      </w:tr>
      <w:tr w:rsidR="00BE1CE2" w:rsidTr="003F54BC">
        <w:tc>
          <w:tcPr>
            <w:tcW w:w="3119" w:type="dxa"/>
          </w:tcPr>
          <w:p w:rsidR="00BE1CE2" w:rsidRDefault="00BE1CE2" w:rsidP="00BE1CE2">
            <w:r>
              <w:lastRenderedPageBreak/>
              <w:t xml:space="preserve">13. estimer et mesurer la température, en se servant </w:t>
            </w:r>
          </w:p>
          <w:p w:rsidR="00BE1CE2" w:rsidRDefault="00BE1CE2" w:rsidP="00BE1CE2">
            <w:r>
              <w:t xml:space="preserve">de tables de conversion et d’autres outils pour comparer les degrés Celsius et Fahrenheit dans un contexte du quotidien; </w:t>
            </w:r>
          </w:p>
          <w:p w:rsidR="00BE1CE2" w:rsidRDefault="00BE1CE2" w:rsidP="00BE1CE2">
            <w:r>
              <w:t>[L, E, RP, R, T]</w:t>
            </w:r>
          </w:p>
        </w:tc>
      </w:tr>
      <w:tr w:rsidR="00BE1CE2" w:rsidTr="003F54BC">
        <w:tc>
          <w:tcPr>
            <w:tcW w:w="3119" w:type="dxa"/>
          </w:tcPr>
          <w:p w:rsidR="00BE1CE2" w:rsidRDefault="00BE1CE2" w:rsidP="00BE1CE2">
            <w:r>
              <w:t xml:space="preserve">14. indiquer des usages </w:t>
            </w:r>
            <w:r w:rsidR="00CC5246">
              <w:t>c</w:t>
            </w:r>
            <w:r>
              <w:t xml:space="preserve">ourants de nombres positifs </w:t>
            </w:r>
          </w:p>
          <w:p w:rsidR="00BE1CE2" w:rsidRDefault="00BE1CE2" w:rsidP="00BE1CE2">
            <w:r>
              <w:t xml:space="preserve">et négatifs, notamment pour noter la température ou pour noter un point au-dessus ou en dessous du niveau de la mer. </w:t>
            </w:r>
          </w:p>
          <w:p w:rsidR="00BE1CE2" w:rsidRPr="00D81FD8" w:rsidRDefault="00BE1CE2" w:rsidP="00BE1CE2">
            <w:r>
              <w:t xml:space="preserve">[C, L, R, V]  </w:t>
            </w:r>
          </w:p>
        </w:tc>
      </w:tr>
    </w:tbl>
    <w:p w:rsidR="008C72AB" w:rsidRDefault="008C72AB" w:rsidP="008C72AB"/>
    <w:p w:rsidR="008C72AB" w:rsidRDefault="008C72AB" w:rsidP="008C72AB"/>
    <w:tbl>
      <w:tblPr>
        <w:tblStyle w:val="Grille"/>
        <w:tblW w:w="3119" w:type="dxa"/>
        <w:tblInd w:w="-176" w:type="dxa"/>
        <w:tblLook w:val="04A0" w:firstRow="1" w:lastRow="0" w:firstColumn="1" w:lastColumn="0" w:noHBand="0" w:noVBand="1"/>
      </w:tblPr>
      <w:tblGrid>
        <w:gridCol w:w="3119"/>
      </w:tblGrid>
      <w:tr w:rsidR="005045C6" w:rsidTr="00E049F0">
        <w:tc>
          <w:tcPr>
            <w:tcW w:w="3119" w:type="dxa"/>
          </w:tcPr>
          <w:p w:rsidR="005045C6" w:rsidRPr="00060F55" w:rsidRDefault="005045C6" w:rsidP="00060F55">
            <w:pPr>
              <w:jc w:val="center"/>
              <w:rPr>
                <w:b/>
                <w:sz w:val="32"/>
                <w:szCs w:val="32"/>
              </w:rPr>
            </w:pPr>
            <w:r w:rsidRPr="00060F55">
              <w:rPr>
                <w:b/>
                <w:sz w:val="32"/>
                <w:szCs w:val="32"/>
              </w:rPr>
              <w:t>Régularités et relations</w:t>
            </w:r>
          </w:p>
        </w:tc>
      </w:tr>
      <w:tr w:rsidR="005045C6" w:rsidTr="00E049F0">
        <w:tc>
          <w:tcPr>
            <w:tcW w:w="3119" w:type="dxa"/>
          </w:tcPr>
          <w:p w:rsidR="005045C6" w:rsidRDefault="005045C6" w:rsidP="005045C6">
            <w:r>
              <w:t xml:space="preserve">L’élève devra : </w:t>
            </w:r>
          </w:p>
          <w:p w:rsidR="005045C6" w:rsidRDefault="005045C6" w:rsidP="005045C6"/>
        </w:tc>
      </w:tr>
      <w:tr w:rsidR="005045C6" w:rsidTr="00E049F0">
        <w:tc>
          <w:tcPr>
            <w:tcW w:w="3119" w:type="dxa"/>
          </w:tcPr>
          <w:p w:rsidR="005045C6" w:rsidRDefault="005045C6" w:rsidP="001161D7">
            <w:r>
              <w:t xml:space="preserve">1. identifier et décrire des régularités et des relations, existant dans la nature et dans la vie courante, oralement et par écrit; [C, L, R, V] </w:t>
            </w:r>
          </w:p>
        </w:tc>
      </w:tr>
      <w:tr w:rsidR="005045C6" w:rsidTr="00E049F0">
        <w:tc>
          <w:tcPr>
            <w:tcW w:w="3119" w:type="dxa"/>
          </w:tcPr>
          <w:p w:rsidR="005045C6" w:rsidRDefault="005045C6" w:rsidP="001161D7">
            <w:r>
              <w:t xml:space="preserve">2. représenter la règle d’une régularité, faire des prédictions se fondant sur celle-ci et la prolonger; [C, L, E, R, V] </w:t>
            </w:r>
          </w:p>
        </w:tc>
      </w:tr>
      <w:tr w:rsidR="005045C6" w:rsidTr="00E049F0">
        <w:tc>
          <w:tcPr>
            <w:tcW w:w="3119" w:type="dxa"/>
          </w:tcPr>
          <w:p w:rsidR="005045C6" w:rsidRDefault="005045C6" w:rsidP="001161D7">
            <w:r>
              <w:t xml:space="preserve">3. décrire des situations de la vie courante en se servant de variables; [C, L, R] </w:t>
            </w:r>
          </w:p>
        </w:tc>
      </w:tr>
      <w:tr w:rsidR="005045C6" w:rsidTr="00E049F0">
        <w:tc>
          <w:tcPr>
            <w:tcW w:w="3119" w:type="dxa"/>
          </w:tcPr>
          <w:p w:rsidR="005045C6" w:rsidRDefault="005045C6" w:rsidP="001161D7">
            <w:r>
              <w:t xml:space="preserve">4. représenter et expliquer ce que signifie maintenir l’égalité au moyen d’objets qu’il met en équilibre ou de modèles et de diagrammes; [C, L, RP, R, V]  </w:t>
            </w:r>
          </w:p>
        </w:tc>
      </w:tr>
      <w:tr w:rsidR="005045C6" w:rsidTr="00E049F0">
        <w:tc>
          <w:tcPr>
            <w:tcW w:w="3119" w:type="dxa"/>
          </w:tcPr>
          <w:p w:rsidR="005045C6" w:rsidRDefault="005045C6" w:rsidP="001161D7">
            <w:r>
              <w:t>5. utiliser des stratégies de pré-algèbre pour résoudre des équations comportant une inconnue et des nombres entiers positifs. [RP, R]</w:t>
            </w:r>
          </w:p>
        </w:tc>
      </w:tr>
    </w:tbl>
    <w:p w:rsidR="008C72AB" w:rsidRDefault="008C72AB" w:rsidP="008C72AB"/>
    <w:p w:rsidR="005045C6" w:rsidRDefault="005045C6" w:rsidP="008C72AB"/>
    <w:tbl>
      <w:tblPr>
        <w:tblStyle w:val="Grille"/>
        <w:tblW w:w="3119" w:type="dxa"/>
        <w:tblInd w:w="-176" w:type="dxa"/>
        <w:tblLook w:val="04A0" w:firstRow="1" w:lastRow="0" w:firstColumn="1" w:lastColumn="0" w:noHBand="0" w:noVBand="1"/>
      </w:tblPr>
      <w:tblGrid>
        <w:gridCol w:w="3119"/>
      </w:tblGrid>
      <w:tr w:rsidR="005045C6" w:rsidTr="00E049F0">
        <w:tc>
          <w:tcPr>
            <w:tcW w:w="3119" w:type="dxa"/>
          </w:tcPr>
          <w:p w:rsidR="005045C6" w:rsidRPr="00060F55" w:rsidRDefault="005045C6" w:rsidP="00060F55">
            <w:pPr>
              <w:jc w:val="center"/>
              <w:rPr>
                <w:b/>
                <w:sz w:val="32"/>
                <w:szCs w:val="32"/>
              </w:rPr>
            </w:pPr>
            <w:r w:rsidRPr="00060F55">
              <w:rPr>
                <w:b/>
                <w:sz w:val="32"/>
                <w:szCs w:val="32"/>
              </w:rPr>
              <w:t>Forme et espace</w:t>
            </w:r>
          </w:p>
        </w:tc>
      </w:tr>
      <w:tr w:rsidR="005045C6" w:rsidTr="00E049F0">
        <w:tc>
          <w:tcPr>
            <w:tcW w:w="3119" w:type="dxa"/>
          </w:tcPr>
          <w:p w:rsidR="005045C6" w:rsidRDefault="005045C6" w:rsidP="005045C6">
            <w:r>
              <w:t xml:space="preserve">L’élève devra : </w:t>
            </w:r>
          </w:p>
          <w:p w:rsidR="005045C6" w:rsidRDefault="005045C6" w:rsidP="005045C6"/>
        </w:tc>
      </w:tr>
      <w:tr w:rsidR="005045C6" w:rsidTr="00E049F0">
        <w:tc>
          <w:tcPr>
            <w:tcW w:w="3119" w:type="dxa"/>
          </w:tcPr>
          <w:p w:rsidR="005045C6" w:rsidRDefault="005045C6" w:rsidP="001161D7">
            <w:r>
              <w:t xml:space="preserve">1. reconnaître et expliquer ce que sont la longueur, la largeur, la hauteur, la profondeur, l’épaisseur, le périmètre et la circonférence; [C, L, R] </w:t>
            </w:r>
          </w:p>
        </w:tc>
      </w:tr>
      <w:tr w:rsidR="005045C6" w:rsidTr="00E049F0">
        <w:tc>
          <w:tcPr>
            <w:tcW w:w="3119" w:type="dxa"/>
          </w:tcPr>
          <w:p w:rsidR="005045C6" w:rsidRDefault="005045C6" w:rsidP="005045C6">
            <w:r>
              <w:t xml:space="preserve">2. estimer et prendre des mesures linéaires avec précision au moyen des unités </w:t>
            </w:r>
            <w:r w:rsidR="001161D7">
              <w:t>(</w:t>
            </w:r>
            <w:r>
              <w:t xml:space="preserve">millimètre, centimètre, mètre et kilomètre) et des instruments </w:t>
            </w:r>
          </w:p>
          <w:p w:rsidR="005045C6" w:rsidRDefault="005045C6" w:rsidP="001161D7">
            <w:r>
              <w:t xml:space="preserve">de mesure métriques (SI) </w:t>
            </w:r>
            <w:r w:rsidR="001161D7">
              <w:t>c</w:t>
            </w:r>
            <w:r>
              <w:t xml:space="preserve">ourants; [E, RP, T] </w:t>
            </w:r>
          </w:p>
        </w:tc>
      </w:tr>
      <w:tr w:rsidR="005045C6" w:rsidTr="00E049F0">
        <w:tc>
          <w:tcPr>
            <w:tcW w:w="3119" w:type="dxa"/>
          </w:tcPr>
          <w:p w:rsidR="005045C6" w:rsidRDefault="005045C6" w:rsidP="005045C6">
            <w:r>
              <w:t xml:space="preserve">3. estimer et prendre des mesures linéaires avec précision au moyen des unités (pouce, pied, verge, mille) et des instruments de mesure  </w:t>
            </w:r>
          </w:p>
          <w:p w:rsidR="005045C6" w:rsidRDefault="005045C6" w:rsidP="001161D7">
            <w:r>
              <w:t xml:space="preserve">anglo-saxonnes utilisées dans la vie courante; [E, RP, T] </w:t>
            </w:r>
          </w:p>
        </w:tc>
      </w:tr>
      <w:tr w:rsidR="005045C6" w:rsidTr="00E049F0">
        <w:tc>
          <w:tcPr>
            <w:tcW w:w="3119" w:type="dxa"/>
          </w:tcPr>
          <w:p w:rsidR="005045C6" w:rsidRDefault="005045C6" w:rsidP="005045C6">
            <w:r>
              <w:t xml:space="preserve">4. estimer, mesurer et calculer le périmètre de quadrilatères et de triangles pour résoudre des </w:t>
            </w:r>
          </w:p>
          <w:p w:rsidR="005045C6" w:rsidRDefault="005045C6" w:rsidP="005045C6">
            <w:r>
              <w:t xml:space="preserve">problèmes de la vie courante; </w:t>
            </w:r>
          </w:p>
          <w:p w:rsidR="005045C6" w:rsidRDefault="005045C6" w:rsidP="005045C6">
            <w:r>
              <w:t xml:space="preserve">[L, E, RP, T] </w:t>
            </w:r>
          </w:p>
        </w:tc>
      </w:tr>
      <w:tr w:rsidR="005045C6" w:rsidTr="00E049F0">
        <w:tc>
          <w:tcPr>
            <w:tcW w:w="3119" w:type="dxa"/>
          </w:tcPr>
          <w:p w:rsidR="005045C6" w:rsidRDefault="005045C6" w:rsidP="005045C6">
            <w:r>
              <w:t xml:space="preserve">5. estimer, mesurer et calculer le périmètre et l’aire de figures irrégulières, en se servant de matériel de manipulation ou de diagrammes pour diviser les figures en plusieurs parties;  </w:t>
            </w:r>
          </w:p>
          <w:p w:rsidR="005045C6" w:rsidRDefault="005045C6" w:rsidP="008C72AB">
            <w:r>
              <w:t xml:space="preserve">[L, E, RP, R, T] </w:t>
            </w:r>
          </w:p>
        </w:tc>
      </w:tr>
      <w:tr w:rsidR="005045C6" w:rsidTr="00E049F0">
        <w:tc>
          <w:tcPr>
            <w:tcW w:w="3119" w:type="dxa"/>
          </w:tcPr>
          <w:p w:rsidR="003565D2" w:rsidRDefault="005045C6" w:rsidP="001161D7">
            <w:r>
              <w:lastRenderedPageBreak/>
              <w:t xml:space="preserve">6. démontrer la relation entre la circonférence, le rayon et le diamètre du cercle; </w:t>
            </w:r>
          </w:p>
          <w:p w:rsidR="005045C6" w:rsidRDefault="005045C6" w:rsidP="001161D7">
            <w:r>
              <w:t xml:space="preserve">[L, R, V] </w:t>
            </w:r>
          </w:p>
        </w:tc>
      </w:tr>
      <w:tr w:rsidR="005045C6" w:rsidTr="00E049F0">
        <w:tc>
          <w:tcPr>
            <w:tcW w:w="3119" w:type="dxa"/>
          </w:tcPr>
          <w:p w:rsidR="005045C6" w:rsidRDefault="005045C6" w:rsidP="001161D7">
            <w:r>
              <w:t xml:space="preserve">7. calculer et résoudre des problèmes portant sur la masse (poids) et le volume (capacité), à l’aide des unités métriques et anglo-saxonnes; [L, RP] </w:t>
            </w:r>
          </w:p>
        </w:tc>
      </w:tr>
      <w:tr w:rsidR="005045C6" w:rsidTr="00E049F0">
        <w:tc>
          <w:tcPr>
            <w:tcW w:w="3119" w:type="dxa"/>
          </w:tcPr>
          <w:p w:rsidR="005045C6" w:rsidRDefault="005045C6" w:rsidP="005045C6">
            <w:r>
              <w:t>8. se servir d’objets pour établir la relation entre le cm</w:t>
            </w:r>
            <w:r w:rsidRPr="005045C6">
              <w:rPr>
                <w:vertAlign w:val="superscript"/>
              </w:rPr>
              <w:t>3</w:t>
            </w:r>
            <w:r>
              <w:t xml:space="preserve"> et le ml; </w:t>
            </w:r>
          </w:p>
          <w:p w:rsidR="005045C6" w:rsidRDefault="005045C6" w:rsidP="005045C6">
            <w:r>
              <w:t>[L, R, V]</w:t>
            </w:r>
          </w:p>
        </w:tc>
      </w:tr>
      <w:tr w:rsidR="005045C6" w:rsidTr="00E049F0">
        <w:tc>
          <w:tcPr>
            <w:tcW w:w="3119" w:type="dxa"/>
          </w:tcPr>
          <w:p w:rsidR="005045C6" w:rsidRDefault="005045C6" w:rsidP="001161D7">
            <w:r>
              <w:t xml:space="preserve">9. se servir de tables de conversion, d’une calculatrice et/ou d’autres instruments pour comparer et convertir des unités linéaires métriques (SI) et anglo-saxonnes utilisées dans la vie courante; [L, RP, T] </w:t>
            </w:r>
          </w:p>
        </w:tc>
      </w:tr>
      <w:tr w:rsidR="005045C6" w:rsidTr="00E049F0">
        <w:tc>
          <w:tcPr>
            <w:tcW w:w="3119" w:type="dxa"/>
          </w:tcPr>
          <w:p w:rsidR="005045C6" w:rsidRDefault="005045C6" w:rsidP="005045C6">
            <w:r>
              <w:t xml:space="preserve">10. reconnaître la relation entre les secondes, les minutes, les heures, les jours, les semaines, les mois, les années, les siècles et les millénaires, à l’aide de divers outils tels qu’un calendrier et la technologie; </w:t>
            </w:r>
          </w:p>
          <w:p w:rsidR="005045C6" w:rsidRDefault="005045C6" w:rsidP="008C72AB">
            <w:r>
              <w:t xml:space="preserve">[L, R, T] </w:t>
            </w:r>
          </w:p>
        </w:tc>
      </w:tr>
      <w:tr w:rsidR="005045C6" w:rsidTr="00E049F0">
        <w:tc>
          <w:tcPr>
            <w:tcW w:w="3119" w:type="dxa"/>
          </w:tcPr>
          <w:p w:rsidR="005045C6" w:rsidRDefault="005045C6" w:rsidP="005045C6">
            <w:r>
              <w:t>11. lire l’heure d</w:t>
            </w:r>
            <w:r w:rsidR="003F54BC">
              <w:t>’une horloge analogique ou numé</w:t>
            </w:r>
            <w:r>
              <w:t xml:space="preserve">rique de 12 et de 24 heures, et l’écrire selon l’un et l’autre système horaire; </w:t>
            </w:r>
          </w:p>
          <w:p w:rsidR="005045C6" w:rsidRDefault="005045C6" w:rsidP="008C72AB">
            <w:r>
              <w:t xml:space="preserve">[L, E, T] </w:t>
            </w:r>
          </w:p>
        </w:tc>
      </w:tr>
      <w:tr w:rsidR="005045C6" w:rsidTr="00E049F0">
        <w:tc>
          <w:tcPr>
            <w:tcW w:w="3119" w:type="dxa"/>
          </w:tcPr>
          <w:p w:rsidR="005045C6" w:rsidRDefault="005045C6" w:rsidP="005045C6">
            <w:r>
              <w:t xml:space="preserve">12. convertir, au besoin, les heures en minutes et les </w:t>
            </w:r>
          </w:p>
          <w:p w:rsidR="005045C6" w:rsidRDefault="005045C6" w:rsidP="001161D7">
            <w:r>
              <w:t>minutes en secondes et vice-versa, dans des contextes de la vie courante; [L, R]</w:t>
            </w:r>
          </w:p>
        </w:tc>
      </w:tr>
      <w:tr w:rsidR="003F54BC" w:rsidTr="00E049F0">
        <w:tc>
          <w:tcPr>
            <w:tcW w:w="3119" w:type="dxa"/>
          </w:tcPr>
          <w:p w:rsidR="003F54BC" w:rsidRDefault="003F54BC" w:rsidP="00CC5246">
            <w:r>
              <w:t xml:space="preserve">13. identifier, classer, décrire et construire des modèles d’objets à trois dimensions, tels les prismes rectangulaires, les </w:t>
            </w:r>
            <w:r w:rsidR="00CC5246">
              <w:t>c</w:t>
            </w:r>
            <w:r>
              <w:t xml:space="preserve">ubes, les cylindres, les cônes et les sphères; [C, R, T, V] </w:t>
            </w:r>
          </w:p>
        </w:tc>
      </w:tr>
      <w:tr w:rsidR="003F54BC" w:rsidTr="00E049F0">
        <w:tc>
          <w:tcPr>
            <w:tcW w:w="3119" w:type="dxa"/>
          </w:tcPr>
          <w:p w:rsidR="003F54BC" w:rsidRDefault="003F54BC" w:rsidP="001161D7">
            <w:r>
              <w:t xml:space="preserve">14. dessiner le développement d’objets à trois dimensions et construire ceux-ci à partir de leur développement; [L, V] </w:t>
            </w:r>
          </w:p>
        </w:tc>
      </w:tr>
      <w:tr w:rsidR="003F54BC" w:rsidTr="00E049F0">
        <w:tc>
          <w:tcPr>
            <w:tcW w:w="3119" w:type="dxa"/>
          </w:tcPr>
          <w:p w:rsidR="003F54BC" w:rsidRDefault="003F54BC" w:rsidP="003F54BC">
            <w:r>
              <w:t xml:space="preserve">15. reconnaître et identifier à partir d’observation dans la vie courante des points, des </w:t>
            </w:r>
            <w:r w:rsidR="00E049F0">
              <w:t>d</w:t>
            </w:r>
            <w:r>
              <w:t xml:space="preserve">roites, des droites parallèles, des droites sécantes, des </w:t>
            </w:r>
          </w:p>
          <w:p w:rsidR="003F54BC" w:rsidRDefault="003F54BC" w:rsidP="001161D7">
            <w:r>
              <w:t xml:space="preserve">droites perpendiculaires, des droites verticales, des droites horizontales et des segments de droites; [L, V] </w:t>
            </w:r>
          </w:p>
        </w:tc>
      </w:tr>
      <w:tr w:rsidR="003F54BC" w:rsidTr="00E049F0">
        <w:tc>
          <w:tcPr>
            <w:tcW w:w="3119" w:type="dxa"/>
          </w:tcPr>
          <w:p w:rsidR="003F54BC" w:rsidRDefault="003F54BC" w:rsidP="001161D7">
            <w:r>
              <w:t xml:space="preserve">16. repérer et tracer les axes de symétrie dans les quadrilatères et dans les triangles; [V] </w:t>
            </w:r>
          </w:p>
        </w:tc>
      </w:tr>
      <w:tr w:rsidR="003F54BC" w:rsidTr="00E049F0">
        <w:tc>
          <w:tcPr>
            <w:tcW w:w="3119" w:type="dxa"/>
          </w:tcPr>
          <w:p w:rsidR="003F54BC" w:rsidRDefault="003F54BC" w:rsidP="003F54BC">
            <w:r>
              <w:t xml:space="preserve">17. reconnaître et étiqueter les quadrants d’un plan </w:t>
            </w:r>
            <w:r w:rsidR="00E049F0">
              <w:t xml:space="preserve"> </w:t>
            </w:r>
            <w:r>
              <w:t xml:space="preserve">cartésien; </w:t>
            </w:r>
          </w:p>
          <w:p w:rsidR="003F54BC" w:rsidRDefault="003F54BC" w:rsidP="005045C6">
            <w:r>
              <w:t xml:space="preserve">[V] </w:t>
            </w:r>
          </w:p>
        </w:tc>
      </w:tr>
      <w:tr w:rsidR="003F54BC" w:rsidTr="00E049F0">
        <w:tc>
          <w:tcPr>
            <w:tcW w:w="3119" w:type="dxa"/>
          </w:tcPr>
          <w:p w:rsidR="003F54BC" w:rsidRDefault="003F54BC" w:rsidP="001161D7">
            <w:r>
              <w:t>18. identifier des coordonnées et reporter des points dans le premier quadrant d’un plan cartésien; [C, RP, R, V]</w:t>
            </w:r>
          </w:p>
        </w:tc>
      </w:tr>
      <w:tr w:rsidR="003F54BC" w:rsidTr="00E049F0">
        <w:tc>
          <w:tcPr>
            <w:tcW w:w="3119" w:type="dxa"/>
          </w:tcPr>
          <w:p w:rsidR="003F54BC" w:rsidRDefault="003F54BC" w:rsidP="003F54BC">
            <w:r>
              <w:t xml:space="preserve">19. reproduire un dessin géométrique sur du papier </w:t>
            </w:r>
          </w:p>
          <w:p w:rsidR="003F54BC" w:rsidRDefault="003F54BC" w:rsidP="001161D7">
            <w:r>
              <w:t>quadrillé; [R, V]</w:t>
            </w:r>
          </w:p>
        </w:tc>
      </w:tr>
      <w:tr w:rsidR="003F54BC" w:rsidTr="00E049F0">
        <w:tc>
          <w:tcPr>
            <w:tcW w:w="3119" w:type="dxa"/>
          </w:tcPr>
          <w:p w:rsidR="003F54BC" w:rsidRDefault="003F54BC" w:rsidP="003F54BC">
            <w:r>
              <w:t xml:space="preserve">20. reconnaître et décrire des mouvements comme étant un glissement (translation), un tour </w:t>
            </w:r>
          </w:p>
          <w:p w:rsidR="003F54BC" w:rsidRDefault="003F54BC" w:rsidP="001161D7">
            <w:r>
              <w:t xml:space="preserve">(rotation) ou un rabattement (réflexion); [C, V] </w:t>
            </w:r>
          </w:p>
        </w:tc>
      </w:tr>
      <w:tr w:rsidR="003F54BC" w:rsidTr="00E049F0">
        <w:tc>
          <w:tcPr>
            <w:tcW w:w="3119" w:type="dxa"/>
          </w:tcPr>
          <w:p w:rsidR="003F54BC" w:rsidRDefault="003F54BC" w:rsidP="003F54BC">
            <w:r>
              <w:t xml:space="preserve">21. identifier et décrire des mosaïques composées de </w:t>
            </w:r>
          </w:p>
          <w:p w:rsidR="003F54BC" w:rsidRDefault="003F54BC" w:rsidP="003F54BC">
            <w:r>
              <w:t xml:space="preserve">figures régulières et irrégulières, dans l’environnement; </w:t>
            </w:r>
          </w:p>
          <w:p w:rsidR="003F54BC" w:rsidRDefault="00E049F0" w:rsidP="003F54BC">
            <w:r>
              <w:t xml:space="preserve">[C, L, T, V] </w:t>
            </w:r>
          </w:p>
        </w:tc>
      </w:tr>
      <w:tr w:rsidR="003F54BC" w:rsidTr="00E049F0">
        <w:tc>
          <w:tcPr>
            <w:tcW w:w="3119" w:type="dxa"/>
          </w:tcPr>
          <w:p w:rsidR="003F54BC" w:rsidRDefault="003F54BC" w:rsidP="009610D1">
            <w:r>
              <w:lastRenderedPageBreak/>
              <w:t>22. créer des mosaïques à l’aide de figures régulières et irrégulières. [L, T, V]</w:t>
            </w:r>
          </w:p>
        </w:tc>
      </w:tr>
    </w:tbl>
    <w:p w:rsidR="009610D1" w:rsidRDefault="009610D1"/>
    <w:p w:rsidR="009610D1" w:rsidRDefault="009610D1"/>
    <w:tbl>
      <w:tblPr>
        <w:tblStyle w:val="Grille"/>
        <w:tblW w:w="3119" w:type="dxa"/>
        <w:tblInd w:w="-176" w:type="dxa"/>
        <w:tblLook w:val="04A0" w:firstRow="1" w:lastRow="0" w:firstColumn="1" w:lastColumn="0" w:noHBand="0" w:noVBand="1"/>
      </w:tblPr>
      <w:tblGrid>
        <w:gridCol w:w="3119"/>
      </w:tblGrid>
      <w:tr w:rsidR="005045C6" w:rsidTr="00E049F0">
        <w:tc>
          <w:tcPr>
            <w:tcW w:w="3119" w:type="dxa"/>
          </w:tcPr>
          <w:p w:rsidR="005045C6" w:rsidRPr="00060F55" w:rsidRDefault="005045C6" w:rsidP="00060F55">
            <w:pPr>
              <w:jc w:val="center"/>
              <w:rPr>
                <w:b/>
                <w:sz w:val="32"/>
                <w:szCs w:val="32"/>
              </w:rPr>
            </w:pPr>
            <w:r w:rsidRPr="00060F55">
              <w:rPr>
                <w:b/>
                <w:sz w:val="32"/>
                <w:szCs w:val="32"/>
              </w:rPr>
              <w:t>Statistiques et probabilité</w:t>
            </w:r>
          </w:p>
        </w:tc>
      </w:tr>
      <w:tr w:rsidR="005045C6" w:rsidTr="00E049F0">
        <w:tc>
          <w:tcPr>
            <w:tcW w:w="3119" w:type="dxa"/>
          </w:tcPr>
          <w:p w:rsidR="003F54BC" w:rsidRDefault="003F54BC" w:rsidP="003F54BC">
            <w:r>
              <w:t xml:space="preserve">L’élève devra : </w:t>
            </w:r>
          </w:p>
          <w:p w:rsidR="005045C6" w:rsidRDefault="005045C6" w:rsidP="003F54BC"/>
        </w:tc>
      </w:tr>
      <w:tr w:rsidR="005045C6" w:rsidTr="00E049F0">
        <w:tc>
          <w:tcPr>
            <w:tcW w:w="3119" w:type="dxa"/>
          </w:tcPr>
          <w:p w:rsidR="00FF6309" w:rsidRDefault="003F54BC" w:rsidP="001161D7">
            <w:r>
              <w:t>1. reconnaître les méthodes de collecte de données et d’informations qui conviennent, soit les données primaires, les données secondaires ou une combinaison des deux méthodes;</w:t>
            </w:r>
          </w:p>
          <w:p w:rsidR="005045C6" w:rsidRDefault="003F54BC" w:rsidP="001161D7">
            <w:r>
              <w:t xml:space="preserve">[R] </w:t>
            </w:r>
          </w:p>
        </w:tc>
      </w:tr>
      <w:tr w:rsidR="005045C6" w:rsidTr="00E049F0">
        <w:tc>
          <w:tcPr>
            <w:tcW w:w="3119" w:type="dxa"/>
          </w:tcPr>
          <w:p w:rsidR="003F54BC" w:rsidRDefault="003F54BC" w:rsidP="003F54BC">
            <w:r>
              <w:t xml:space="preserve">2. utiliser diverses stratégies pour interpréter les </w:t>
            </w:r>
          </w:p>
          <w:p w:rsidR="003F54BC" w:rsidRDefault="003F54BC" w:rsidP="003F54BC">
            <w:r>
              <w:t xml:space="preserve">informations contenues dans des graphiques et/ou </w:t>
            </w:r>
          </w:p>
          <w:p w:rsidR="003F54BC" w:rsidRDefault="003F54BC" w:rsidP="003F54BC">
            <w:r>
              <w:t xml:space="preserve">des tableaux donnés, tels que : </w:t>
            </w:r>
          </w:p>
          <w:p w:rsidR="003F54BC" w:rsidRDefault="003F54BC" w:rsidP="003F54BC">
            <w:r>
              <w:t>•  lire les titres des axes et des colonnes, de même que le texte qui apparaît en dessous, à</w:t>
            </w:r>
            <w:r w:rsidR="00CC5246">
              <w:t xml:space="preserve"> </w:t>
            </w:r>
            <w:r>
              <w:t xml:space="preserve">côté ou au-dessus; </w:t>
            </w:r>
          </w:p>
          <w:p w:rsidR="003F54BC" w:rsidRDefault="003F54BC" w:rsidP="003F54BC">
            <w:r>
              <w:t xml:space="preserve">•  comparer et analyser des images, des bandes, des courbes, des symboles ou des indicateurs; </w:t>
            </w:r>
          </w:p>
          <w:p w:rsidR="003F54BC" w:rsidRDefault="003F54BC" w:rsidP="003F54BC">
            <w:r>
              <w:t xml:space="preserve">•  repérer des tendances ou des régularités; </w:t>
            </w:r>
          </w:p>
          <w:p w:rsidR="003F54BC" w:rsidRDefault="003F54BC" w:rsidP="003F54BC">
            <w:r>
              <w:t xml:space="preserve">•  discuter des informations trouvées avec des collègues ou d’autres personnes pour les </w:t>
            </w:r>
          </w:p>
          <w:p w:rsidR="003F54BC" w:rsidRDefault="003F54BC" w:rsidP="003F54BC">
            <w:r>
              <w:t xml:space="preserve">éclaircir; </w:t>
            </w:r>
          </w:p>
          <w:p w:rsidR="003F54BC" w:rsidRDefault="003F54BC" w:rsidP="003F54BC">
            <w:r>
              <w:t xml:space="preserve">•  relire les informations contenues dans des </w:t>
            </w:r>
            <w:r w:rsidR="00CC5246">
              <w:t>d</w:t>
            </w:r>
            <w:r>
              <w:t xml:space="preserve">iagrammes ou des tableaux pour faire un rapprochement avec d’autres informations qui </w:t>
            </w:r>
          </w:p>
          <w:p w:rsidR="003F54BC" w:rsidRDefault="003F54BC" w:rsidP="003F54BC">
            <w:r>
              <w:t xml:space="preserve">se trouvent à proximité et/ou tirées d’autres sources; </w:t>
            </w:r>
          </w:p>
          <w:p w:rsidR="005045C6" w:rsidRDefault="003F54BC" w:rsidP="003F54BC">
            <w:r>
              <w:t>[C, L, E, RP, R, V]</w:t>
            </w:r>
          </w:p>
        </w:tc>
      </w:tr>
      <w:tr w:rsidR="005045C6" w:rsidTr="00E049F0">
        <w:tc>
          <w:tcPr>
            <w:tcW w:w="3119" w:type="dxa"/>
          </w:tcPr>
          <w:p w:rsidR="00FF6309" w:rsidRDefault="003F54BC" w:rsidP="001161D7">
            <w:r>
              <w:t xml:space="preserve">3. faire des prédictions fondées sur les données et les informations; </w:t>
            </w:r>
          </w:p>
          <w:p w:rsidR="005045C6" w:rsidRDefault="003F54BC" w:rsidP="001161D7">
            <w:r>
              <w:t xml:space="preserve">[R] </w:t>
            </w:r>
          </w:p>
        </w:tc>
      </w:tr>
      <w:tr w:rsidR="003F54BC" w:rsidTr="00E049F0">
        <w:tc>
          <w:tcPr>
            <w:tcW w:w="3119" w:type="dxa"/>
          </w:tcPr>
          <w:p w:rsidR="003F54BC" w:rsidRDefault="003F54BC" w:rsidP="003F54BC">
            <w:r>
              <w:t xml:space="preserve">4. formuler et communiquer ses conclusions pertinentes et discuter de la vraisemblance des données et des résultats; </w:t>
            </w:r>
          </w:p>
          <w:p w:rsidR="003F54BC" w:rsidRDefault="003F54BC" w:rsidP="003F54BC">
            <w:r>
              <w:t xml:space="preserve">[C, R] </w:t>
            </w:r>
          </w:p>
        </w:tc>
      </w:tr>
      <w:tr w:rsidR="003F54BC" w:rsidTr="00E049F0">
        <w:tc>
          <w:tcPr>
            <w:tcW w:w="3119" w:type="dxa"/>
          </w:tcPr>
          <w:p w:rsidR="003F54BC" w:rsidRDefault="003F54BC" w:rsidP="003F54BC">
            <w:r>
              <w:t xml:space="preserve">5. recueillir, organiser et présenter des informations </w:t>
            </w:r>
          </w:p>
          <w:p w:rsidR="003F54BC" w:rsidRDefault="003F54BC" w:rsidP="003F54BC">
            <w:r>
              <w:t xml:space="preserve">et des données de différentes façons et à l’aide de différents moyens, comme un journal, des </w:t>
            </w:r>
          </w:p>
          <w:p w:rsidR="003F54BC" w:rsidRDefault="003F54BC" w:rsidP="003F54BC">
            <w:r>
              <w:t xml:space="preserve">diagrammes, des tableaux, des listes, des graphiques, un tableur, un tableau à tige et à </w:t>
            </w:r>
          </w:p>
          <w:p w:rsidR="00FF6309" w:rsidRDefault="003F54BC" w:rsidP="001161D7">
            <w:r>
              <w:t xml:space="preserve">feuilles ou un tableau de fréquence; </w:t>
            </w:r>
          </w:p>
          <w:p w:rsidR="003F54BC" w:rsidRDefault="003F54BC" w:rsidP="001161D7">
            <w:r>
              <w:t xml:space="preserve">[C, T, V] </w:t>
            </w:r>
          </w:p>
        </w:tc>
      </w:tr>
      <w:tr w:rsidR="003F54BC" w:rsidTr="00E049F0">
        <w:tc>
          <w:tcPr>
            <w:tcW w:w="3119" w:type="dxa"/>
          </w:tcPr>
          <w:p w:rsidR="003F54BC" w:rsidRDefault="003F54BC" w:rsidP="003F54BC">
            <w:r>
              <w:t>6. analyser les résultats</w:t>
            </w:r>
          </w:p>
          <w:p w:rsidR="003F54BC" w:rsidRDefault="003F54BC" w:rsidP="003F54BC">
            <w:r>
              <w:t xml:space="preserve">d’expériences de probabilité </w:t>
            </w:r>
          </w:p>
          <w:p w:rsidR="001161D7" w:rsidRDefault="003F54BC" w:rsidP="001161D7">
            <w:r>
              <w:t xml:space="preserve">simples et en discuter; </w:t>
            </w:r>
          </w:p>
          <w:p w:rsidR="003F54BC" w:rsidRDefault="003F54BC" w:rsidP="001161D7">
            <w:r>
              <w:t xml:space="preserve">[C, E, RP, R] </w:t>
            </w:r>
          </w:p>
        </w:tc>
      </w:tr>
      <w:tr w:rsidR="003F54BC" w:rsidTr="00E049F0">
        <w:tc>
          <w:tcPr>
            <w:tcW w:w="3119" w:type="dxa"/>
          </w:tcPr>
          <w:p w:rsidR="003F54BC" w:rsidRDefault="003F54BC" w:rsidP="003F54BC">
            <w:r>
              <w:t xml:space="preserve">7. démontrer et discuter que la répétition de la même expérience et/ou activité peut donner des résultats différents. </w:t>
            </w:r>
          </w:p>
          <w:p w:rsidR="003F54BC" w:rsidRDefault="003F54BC" w:rsidP="003F54BC">
            <w:r>
              <w:t>[C, RP, T]</w:t>
            </w:r>
          </w:p>
        </w:tc>
      </w:tr>
    </w:tbl>
    <w:p w:rsidR="00CC5246" w:rsidRDefault="00CC5246" w:rsidP="00CC5246">
      <w:pPr>
        <w:ind w:left="-284"/>
      </w:pPr>
    </w:p>
    <w:p w:rsidR="003565D2" w:rsidRDefault="003565D2" w:rsidP="00CC5246">
      <w:pPr>
        <w:ind w:left="-284" w:right="-172"/>
      </w:pPr>
      <w:r>
        <w:t xml:space="preserve">Connaissances et </w:t>
      </w:r>
      <w:r w:rsidR="00CC5246">
        <w:t>e</w:t>
      </w:r>
      <w:r>
        <w:t xml:space="preserve">mployabilité </w:t>
      </w:r>
    </w:p>
    <w:p w:rsidR="00CC5246" w:rsidRDefault="00CC5246" w:rsidP="00CC5246">
      <w:pPr>
        <w:ind w:left="-284"/>
      </w:pPr>
    </w:p>
    <w:p w:rsidR="003565D2" w:rsidRDefault="003565D2" w:rsidP="00CC5246">
      <w:pPr>
        <w:ind w:left="-284"/>
      </w:pPr>
      <w:r>
        <w:t xml:space="preserve">©Alberta </w:t>
      </w:r>
      <w:proofErr w:type="spellStart"/>
      <w:r>
        <w:t>Education</w:t>
      </w:r>
      <w:proofErr w:type="spellEnd"/>
      <w:r>
        <w:t>, Canada</w:t>
      </w:r>
    </w:p>
    <w:p w:rsidR="003565D2" w:rsidRDefault="003565D2" w:rsidP="003565D2">
      <w:r w:rsidRPr="003565D2">
        <w:t>(2007)</w:t>
      </w:r>
    </w:p>
    <w:p w:rsidR="003565D2" w:rsidRDefault="003565D2" w:rsidP="003565D2"/>
    <w:sectPr w:rsidR="003565D2" w:rsidSect="00BE1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24477" w:code="17"/>
      <w:pgMar w:top="1440" w:right="1797" w:bottom="1276" w:left="1797" w:header="709" w:footer="709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3E" w:rsidRDefault="0065603E" w:rsidP="008C72AB">
      <w:r>
        <w:separator/>
      </w:r>
    </w:p>
  </w:endnote>
  <w:endnote w:type="continuationSeparator" w:id="0">
    <w:p w:rsidR="0065603E" w:rsidRDefault="0065603E" w:rsidP="008C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3446F" w:rsidRDefault="0043446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5603E" w:rsidRDefault="0065603E" w:rsidP="003565D2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75862CCF" wp14:editId="3771F963">
          <wp:extent cx="1350335" cy="410134"/>
          <wp:effectExtent l="0" t="0" r="254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tium09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932" cy="40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3446F" w:rsidRDefault="0043446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3E" w:rsidRDefault="0065603E" w:rsidP="008C72AB">
      <w:r>
        <w:separator/>
      </w:r>
    </w:p>
  </w:footnote>
  <w:footnote w:type="continuationSeparator" w:id="0">
    <w:p w:rsidR="0065603E" w:rsidRDefault="0065603E" w:rsidP="008C72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3446F" w:rsidRDefault="00537BA5">
    <w:pPr>
      <w:pStyle w:val="En-tte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41155" o:spid="_x0000_s2050" type="#_x0000_t136" style="position:absolute;margin-left:0;margin-top:0;width:604.4pt;height:25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8e anné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5603E" w:rsidRPr="005045C6" w:rsidRDefault="00537BA5">
    <w:pPr>
      <w:pStyle w:val="En-tte"/>
      <w:rPr>
        <w:b/>
        <w:sz w:val="32"/>
        <w:szCs w:val="32"/>
      </w:rPr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41156" o:spid="_x0000_s2051" type="#_x0000_t136" style="position:absolute;margin-left:0;margin-top:0;width:604.4pt;height:25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8e année"/>
          <w10:wrap anchorx="margin" anchory="margin"/>
        </v:shape>
      </w:pict>
    </w:r>
    <w:r w:rsidR="0065603E" w:rsidRPr="005045C6">
      <w:rPr>
        <w:sz w:val="32"/>
        <w:szCs w:val="32"/>
      </w:rPr>
      <w:ptab w:relativeTo="margin" w:alignment="center" w:leader="none"/>
    </w:r>
    <w:r w:rsidR="0065603E" w:rsidRPr="005045C6">
      <w:rPr>
        <w:b/>
        <w:sz w:val="32"/>
        <w:szCs w:val="32"/>
      </w:rPr>
      <w:t xml:space="preserve">Connaissance et employabilité </w:t>
    </w:r>
  </w:p>
  <w:p w:rsidR="0065603E" w:rsidRPr="005045C6" w:rsidRDefault="0065603E" w:rsidP="008C72AB">
    <w:pPr>
      <w:pStyle w:val="En-tte"/>
      <w:jc w:val="center"/>
      <w:rPr>
        <w:b/>
        <w:sz w:val="32"/>
        <w:szCs w:val="32"/>
      </w:rPr>
    </w:pPr>
    <w:r w:rsidRPr="005045C6">
      <w:rPr>
        <w:b/>
        <w:sz w:val="32"/>
        <w:szCs w:val="32"/>
      </w:rPr>
      <w:t>Programme de Mathématiques 8e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3446F" w:rsidRDefault="00537BA5">
    <w:pPr>
      <w:pStyle w:val="En-tte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41154" o:spid="_x0000_s2049" type="#_x0000_t136" style="position:absolute;margin-left:0;margin-top:0;width:604.4pt;height:25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8e anné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AB"/>
    <w:rsid w:val="00060F55"/>
    <w:rsid w:val="001161D7"/>
    <w:rsid w:val="001D4332"/>
    <w:rsid w:val="00250979"/>
    <w:rsid w:val="003565D2"/>
    <w:rsid w:val="003F54BC"/>
    <w:rsid w:val="0043446F"/>
    <w:rsid w:val="005045C6"/>
    <w:rsid w:val="00537BA5"/>
    <w:rsid w:val="0065603E"/>
    <w:rsid w:val="006778E7"/>
    <w:rsid w:val="008B005D"/>
    <w:rsid w:val="008C72AB"/>
    <w:rsid w:val="009610D1"/>
    <w:rsid w:val="00BE1CE2"/>
    <w:rsid w:val="00CC5246"/>
    <w:rsid w:val="00E049F0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72A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C72AB"/>
  </w:style>
  <w:style w:type="paragraph" w:styleId="Pieddepage">
    <w:name w:val="footer"/>
    <w:basedOn w:val="Normal"/>
    <w:link w:val="PieddepageCar"/>
    <w:uiPriority w:val="99"/>
    <w:unhideWhenUsed/>
    <w:rsid w:val="008C72A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72AB"/>
  </w:style>
  <w:style w:type="paragraph" w:styleId="Textedebulles">
    <w:name w:val="Balloon Text"/>
    <w:basedOn w:val="Normal"/>
    <w:link w:val="TextedebullesCar"/>
    <w:uiPriority w:val="99"/>
    <w:semiHidden/>
    <w:unhideWhenUsed/>
    <w:rsid w:val="008C72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2AB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8C7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72A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C72AB"/>
  </w:style>
  <w:style w:type="paragraph" w:styleId="Pieddepage">
    <w:name w:val="footer"/>
    <w:basedOn w:val="Normal"/>
    <w:link w:val="PieddepageCar"/>
    <w:uiPriority w:val="99"/>
    <w:unhideWhenUsed/>
    <w:rsid w:val="008C72A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72AB"/>
  </w:style>
  <w:style w:type="paragraph" w:styleId="Textedebulles">
    <w:name w:val="Balloon Text"/>
    <w:basedOn w:val="Normal"/>
    <w:link w:val="TextedebullesCar"/>
    <w:uiPriority w:val="99"/>
    <w:semiHidden/>
    <w:unhideWhenUsed/>
    <w:rsid w:val="008C72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2AB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8C7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F57620-A8AC-1142-AD02-2D8C8D39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1242</Words>
  <Characters>6834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CSSA CSSA</cp:lastModifiedBy>
  <cp:revision>2</cp:revision>
  <dcterms:created xsi:type="dcterms:W3CDTF">2012-02-08T21:00:00Z</dcterms:created>
  <dcterms:modified xsi:type="dcterms:W3CDTF">2012-02-08T21:00:00Z</dcterms:modified>
</cp:coreProperties>
</file>