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F6" w:rsidRPr="00964878" w:rsidRDefault="00964878" w:rsidP="00DD6CF6">
      <w:pPr>
        <w:rPr>
          <w:sz w:val="22"/>
          <w:szCs w:val="22"/>
          <w:lang w:val="fr-CA"/>
        </w:rPr>
      </w:pPr>
      <w:bookmarkStart w:id="0" w:name="_GoBack"/>
      <w:bookmarkEnd w:id="0"/>
      <w:r w:rsidRPr="00964878">
        <w:rPr>
          <w:b/>
          <w:bCs/>
          <w:sz w:val="22"/>
          <w:szCs w:val="22"/>
          <w:lang w:val="fr-CA"/>
        </w:rPr>
        <w:t xml:space="preserve">Que sont les carrefours d’apprentissage </w:t>
      </w:r>
      <w:r w:rsidR="00DD6CF6" w:rsidRPr="00964878">
        <w:rPr>
          <w:b/>
          <w:bCs/>
          <w:sz w:val="22"/>
          <w:szCs w:val="22"/>
          <w:lang w:val="fr-CA"/>
        </w:rPr>
        <w:t>?</w:t>
      </w:r>
    </w:p>
    <w:p w:rsidR="00DD6CF6" w:rsidRPr="00964878" w:rsidRDefault="00DD6CF6" w:rsidP="00DD6CF6">
      <w:pPr>
        <w:rPr>
          <w:b/>
          <w:bCs/>
          <w:sz w:val="22"/>
          <w:szCs w:val="22"/>
          <w:lang w:val="fr-CA"/>
        </w:rPr>
      </w:pPr>
      <w:r w:rsidRPr="00964878">
        <w:rPr>
          <w:b/>
          <w:bCs/>
          <w:sz w:val="22"/>
          <w:szCs w:val="22"/>
          <w:lang w:val="fr-CA"/>
        </w:rPr>
        <w:t xml:space="preserve">     </w:t>
      </w:r>
    </w:p>
    <w:p w:rsidR="00DD6CF6" w:rsidRPr="00965ABF" w:rsidRDefault="00965ABF" w:rsidP="00DD6CF6">
      <w:pPr>
        <w:pBdr>
          <w:top w:val="single" w:sz="4" w:space="1" w:color="auto"/>
          <w:left w:val="single" w:sz="4" w:space="4" w:color="auto"/>
          <w:bottom w:val="single" w:sz="4" w:space="1" w:color="auto"/>
          <w:right w:val="single" w:sz="4" w:space="4" w:color="auto"/>
        </w:pBdr>
        <w:shd w:val="clear" w:color="auto" w:fill="FFCC99"/>
        <w:rPr>
          <w:bCs/>
          <w:iCs/>
          <w:sz w:val="22"/>
          <w:szCs w:val="22"/>
          <w:lang w:val="fr-CA"/>
        </w:rPr>
      </w:pPr>
      <w:r w:rsidRPr="00965ABF">
        <w:rPr>
          <w:b/>
          <w:bCs/>
          <w:i/>
          <w:sz w:val="22"/>
          <w:szCs w:val="22"/>
          <w:lang w:val="fr-CA"/>
        </w:rPr>
        <w:t xml:space="preserve">Un Carrefour d’apprentissage est une approche globale de l’école pour établir une communauté d’apprentissage </w:t>
      </w:r>
      <w:r>
        <w:rPr>
          <w:b/>
          <w:bCs/>
          <w:i/>
          <w:sz w:val="22"/>
          <w:szCs w:val="22"/>
          <w:lang w:val="fr-CA"/>
        </w:rPr>
        <w:t xml:space="preserve">participative. </w:t>
      </w:r>
      <w:r>
        <w:rPr>
          <w:bCs/>
          <w:i/>
          <w:sz w:val="22"/>
          <w:szCs w:val="22"/>
          <w:lang w:val="fr-CA"/>
        </w:rPr>
        <w:t>Le carrefour d’apprentissage est le moyeu d’apprentissage physique et virtuel de l’école. Il est conçu pour pouvoir élaborer et diriger l’apprentissage et l’enseignement axés sur l’avenir à travers toute l’</w:t>
      </w:r>
      <w:r w:rsidR="005C410D">
        <w:rPr>
          <w:bCs/>
          <w:i/>
          <w:sz w:val="22"/>
          <w:szCs w:val="22"/>
          <w:lang w:val="fr-CA"/>
        </w:rPr>
        <w:t>école. L’e</w:t>
      </w:r>
      <w:r>
        <w:rPr>
          <w:bCs/>
          <w:i/>
          <w:sz w:val="22"/>
          <w:szCs w:val="22"/>
          <w:lang w:val="fr-CA"/>
        </w:rPr>
        <w:t xml:space="preserve">nquête, </w:t>
      </w:r>
      <w:r w:rsidR="005C410D">
        <w:rPr>
          <w:bCs/>
          <w:i/>
          <w:sz w:val="22"/>
          <w:szCs w:val="22"/>
          <w:lang w:val="fr-CA"/>
        </w:rPr>
        <w:t xml:space="preserve">les </w:t>
      </w:r>
      <w:r>
        <w:rPr>
          <w:bCs/>
          <w:i/>
          <w:sz w:val="22"/>
          <w:szCs w:val="22"/>
          <w:lang w:val="fr-CA"/>
        </w:rPr>
        <w:t>expériences d’apprentissage basées sur l</w:t>
      </w:r>
      <w:r w:rsidR="00F53352">
        <w:rPr>
          <w:bCs/>
          <w:i/>
          <w:sz w:val="22"/>
          <w:szCs w:val="22"/>
          <w:lang w:val="fr-CA"/>
        </w:rPr>
        <w:t>e</w:t>
      </w:r>
      <w:r>
        <w:rPr>
          <w:bCs/>
          <w:i/>
          <w:sz w:val="22"/>
          <w:szCs w:val="22"/>
          <w:lang w:val="fr-CA"/>
        </w:rPr>
        <w:t xml:space="preserve"> problèmes/projet</w:t>
      </w:r>
      <w:r w:rsidR="005C410D">
        <w:rPr>
          <w:bCs/>
          <w:i/>
          <w:sz w:val="22"/>
          <w:szCs w:val="22"/>
          <w:lang w:val="fr-CA"/>
        </w:rPr>
        <w:t xml:space="preserve"> sont créées de façon à devenir des catalyseurs d’engagement intellectuel avec information, idées, pensées, et dialogues. La lecture prospère, les </w:t>
      </w:r>
      <w:proofErr w:type="spellStart"/>
      <w:r w:rsidR="005C410D">
        <w:rPr>
          <w:bCs/>
          <w:i/>
          <w:sz w:val="22"/>
          <w:szCs w:val="22"/>
          <w:lang w:val="fr-CA"/>
        </w:rPr>
        <w:t>littératies</w:t>
      </w:r>
      <w:proofErr w:type="spellEnd"/>
      <w:r w:rsidR="005C410D">
        <w:rPr>
          <w:bCs/>
          <w:i/>
          <w:sz w:val="22"/>
          <w:szCs w:val="22"/>
          <w:lang w:val="fr-CA"/>
        </w:rPr>
        <w:t xml:space="preserve"> d’apprentissage et les compétences technologiques évoluent, et la pensée critique, la créativité, l’innovation et l’apprentissage par le jeu sont alimentés. Tout le monde est un apprenant, tout le monde est un enseignant travaillant en collaboration vers l’excellence. </w:t>
      </w:r>
    </w:p>
    <w:p w:rsidR="00DD6CF6" w:rsidRPr="00DD6CF6" w:rsidRDefault="00DD6CF6" w:rsidP="00DD6CF6">
      <w:pPr>
        <w:pBdr>
          <w:top w:val="single" w:sz="4" w:space="1" w:color="auto"/>
          <w:left w:val="single" w:sz="4" w:space="4" w:color="auto"/>
          <w:bottom w:val="single" w:sz="4" w:space="1" w:color="auto"/>
          <w:right w:val="single" w:sz="4" w:space="4" w:color="auto"/>
        </w:pBdr>
        <w:shd w:val="clear" w:color="auto" w:fill="FFCC99"/>
        <w:rPr>
          <w:iCs/>
          <w:sz w:val="22"/>
          <w:szCs w:val="22"/>
          <w:lang w:val="en-US"/>
        </w:rPr>
      </w:pPr>
      <w:r w:rsidRPr="00DD6CF6">
        <w:rPr>
          <w:b/>
          <w:bCs/>
          <w:iCs/>
          <w:sz w:val="22"/>
          <w:szCs w:val="22"/>
          <w:lang w:val="en-US"/>
        </w:rPr>
        <w:t xml:space="preserve">Leading Learning: Standards </w:t>
      </w:r>
      <w:proofErr w:type="gramStart"/>
      <w:r w:rsidRPr="00DD6CF6">
        <w:rPr>
          <w:b/>
          <w:bCs/>
          <w:iCs/>
          <w:sz w:val="22"/>
          <w:szCs w:val="22"/>
          <w:lang w:val="en-US"/>
        </w:rPr>
        <w:t>Of</w:t>
      </w:r>
      <w:proofErr w:type="gramEnd"/>
      <w:r w:rsidRPr="00DD6CF6">
        <w:rPr>
          <w:b/>
          <w:bCs/>
          <w:iCs/>
          <w:sz w:val="22"/>
          <w:szCs w:val="22"/>
          <w:lang w:val="en-US"/>
        </w:rPr>
        <w:t xml:space="preserve"> Practice For School Library Learning Commons In Canada</w:t>
      </w:r>
      <w:r w:rsidRPr="00DD6CF6">
        <w:rPr>
          <w:iCs/>
          <w:sz w:val="22"/>
          <w:szCs w:val="22"/>
          <w:lang w:val="en-US"/>
        </w:rPr>
        <w:t>, Canadian Library Association (CLA).</w:t>
      </w:r>
      <w:r w:rsidRPr="00DD6CF6">
        <w:rPr>
          <w:sz w:val="22"/>
          <w:szCs w:val="22"/>
          <w:lang w:val="en-US"/>
        </w:rPr>
        <w:t xml:space="preserve"> </w:t>
      </w:r>
      <w:r w:rsidRPr="00DD6CF6">
        <w:rPr>
          <w:iCs/>
          <w:sz w:val="22"/>
          <w:szCs w:val="22"/>
          <w:lang w:val="en-US"/>
        </w:rPr>
        <w:t xml:space="preserve">Copyright </w:t>
      </w:r>
      <w:r w:rsidRPr="00DD6CF6">
        <w:rPr>
          <w:iCs/>
          <w:sz w:val="22"/>
          <w:szCs w:val="22"/>
          <w:lang w:val="en-US"/>
        </w:rPr>
        <w:sym w:font="Symbol" w:char="F0D3"/>
      </w:r>
      <w:r w:rsidRPr="00DD6CF6">
        <w:rPr>
          <w:iCs/>
          <w:sz w:val="22"/>
          <w:szCs w:val="22"/>
          <w:lang w:val="en-US"/>
        </w:rPr>
        <w:t xml:space="preserve">2014 CLA. </w:t>
      </w:r>
    </w:p>
    <w:p w:rsidR="00DD6CF6" w:rsidRPr="00DD6CF6" w:rsidRDefault="00DD6CF6" w:rsidP="00DD6CF6">
      <w:pPr>
        <w:pBdr>
          <w:top w:val="single" w:sz="4" w:space="1" w:color="auto"/>
          <w:left w:val="single" w:sz="4" w:space="4" w:color="auto"/>
          <w:bottom w:val="single" w:sz="4" w:space="1" w:color="auto"/>
          <w:right w:val="single" w:sz="4" w:space="4" w:color="auto"/>
        </w:pBdr>
        <w:shd w:val="clear" w:color="auto" w:fill="FFCC99"/>
        <w:rPr>
          <w:sz w:val="22"/>
          <w:szCs w:val="22"/>
          <w:lang w:val="en-US"/>
        </w:rPr>
      </w:pPr>
    </w:p>
    <w:p w:rsidR="00DD6CF6" w:rsidRPr="00DD6CF6" w:rsidRDefault="00DD6CF6" w:rsidP="00DD6CF6">
      <w:pPr>
        <w:rPr>
          <w:iCs/>
          <w:sz w:val="22"/>
          <w:szCs w:val="22"/>
          <w:lang w:val="en-US"/>
        </w:rPr>
      </w:pPr>
    </w:p>
    <w:p w:rsidR="00DD6CF6" w:rsidRPr="00DD6CF6" w:rsidRDefault="00DD6CF6" w:rsidP="00DD6CF6">
      <w:pPr>
        <w:rPr>
          <w:sz w:val="22"/>
          <w:szCs w:val="22"/>
        </w:rPr>
      </w:pPr>
    </w:p>
    <w:p w:rsidR="00DD6CF6" w:rsidRPr="00DD6CF6" w:rsidRDefault="00DD6CF6" w:rsidP="00DD6CF6">
      <w:pPr>
        <w:rPr>
          <w:sz w:val="22"/>
          <w:szCs w:val="22"/>
        </w:rPr>
      </w:pPr>
    </w:p>
    <w:tbl>
      <w:tblPr>
        <w:tblW w:w="0" w:type="auto"/>
        <w:tblLayout w:type="fixed"/>
        <w:tblLook w:val="04A0" w:firstRow="1" w:lastRow="0" w:firstColumn="1" w:lastColumn="0" w:noHBand="0" w:noVBand="1"/>
      </w:tblPr>
      <w:tblGrid>
        <w:gridCol w:w="2178"/>
        <w:gridCol w:w="5022"/>
      </w:tblGrid>
      <w:tr w:rsidR="00DD6CF6" w:rsidRPr="00C41717" w:rsidTr="00DD6CF6">
        <w:tc>
          <w:tcPr>
            <w:tcW w:w="7200" w:type="dxa"/>
            <w:gridSpan w:val="2"/>
            <w:hideMark/>
          </w:tcPr>
          <w:p w:rsidR="00DD6CF6" w:rsidRPr="005C410D" w:rsidRDefault="005C410D">
            <w:pPr>
              <w:pStyle w:val="ListParagraph"/>
              <w:keepNext/>
              <w:spacing w:line="276" w:lineRule="auto"/>
              <w:ind w:left="0"/>
              <w:rPr>
                <w:rFonts w:ascii="Times New Roman" w:hAnsi="Times New Roman"/>
                <w:sz w:val="22"/>
                <w:szCs w:val="22"/>
                <w:lang w:val="fr-CA"/>
              </w:rPr>
            </w:pPr>
            <w:r w:rsidRPr="005C410D">
              <w:rPr>
                <w:rFonts w:ascii="Times New Roman" w:hAnsi="Times New Roman"/>
                <w:b/>
                <w:sz w:val="22"/>
                <w:szCs w:val="22"/>
                <w:lang w:val="fr-CA"/>
              </w:rPr>
              <w:t xml:space="preserve">Les carrefours d’apprentissage – </w:t>
            </w:r>
            <w:proofErr w:type="gramStart"/>
            <w:r w:rsidRPr="005C410D">
              <w:rPr>
                <w:rFonts w:ascii="Times New Roman" w:hAnsi="Times New Roman"/>
                <w:b/>
                <w:sz w:val="22"/>
                <w:szCs w:val="22"/>
                <w:lang w:val="fr-CA"/>
              </w:rPr>
              <w:t>liste</w:t>
            </w:r>
            <w:proofErr w:type="gramEnd"/>
            <w:r w:rsidRPr="005C410D">
              <w:rPr>
                <w:rFonts w:ascii="Times New Roman" w:hAnsi="Times New Roman"/>
                <w:b/>
                <w:sz w:val="22"/>
                <w:szCs w:val="22"/>
                <w:lang w:val="fr-CA"/>
              </w:rPr>
              <w:t xml:space="preserve"> de contr</w:t>
            </w:r>
            <w:r>
              <w:rPr>
                <w:rFonts w:ascii="Times New Roman" w:hAnsi="Times New Roman"/>
                <w:b/>
                <w:sz w:val="22"/>
                <w:szCs w:val="22"/>
                <w:lang w:val="fr-CA"/>
              </w:rPr>
              <w:t>ôle d’introduction</w:t>
            </w:r>
            <w:r w:rsidR="00DD6CF6" w:rsidRPr="005C410D">
              <w:rPr>
                <w:rFonts w:ascii="Times New Roman" w:hAnsi="Times New Roman"/>
                <w:b/>
                <w:sz w:val="22"/>
                <w:szCs w:val="22"/>
                <w:lang w:val="fr-CA"/>
              </w:rPr>
              <w:br/>
            </w:r>
          </w:p>
        </w:tc>
      </w:tr>
      <w:tr w:rsidR="00DD6CF6" w:rsidRPr="00DD6CF6" w:rsidTr="00DD6CF6">
        <w:trPr>
          <w:cantSplit/>
        </w:trPr>
        <w:tc>
          <w:tcPr>
            <w:tcW w:w="2178" w:type="dxa"/>
            <w:hideMark/>
          </w:tcPr>
          <w:p w:rsidR="00DD6CF6" w:rsidRPr="00653286" w:rsidRDefault="00653286" w:rsidP="005C410D">
            <w:pPr>
              <w:pStyle w:val="ListParagraph"/>
              <w:spacing w:line="276" w:lineRule="auto"/>
              <w:ind w:left="0"/>
              <w:rPr>
                <w:rFonts w:ascii="Times New Roman" w:hAnsi="Times New Roman"/>
                <w:b/>
                <w:sz w:val="22"/>
                <w:szCs w:val="22"/>
                <w:lang w:val="fr-CA"/>
              </w:rPr>
            </w:pPr>
            <w:r w:rsidRPr="00653286">
              <w:rPr>
                <w:rFonts w:ascii="Times New Roman" w:hAnsi="Times New Roman"/>
                <w:sz w:val="22"/>
                <w:szCs w:val="22"/>
                <w:lang w:val="fr-CA"/>
              </w:rPr>
              <w:t>Apprentissage et accomplissement de l’él</w:t>
            </w:r>
            <w:r>
              <w:rPr>
                <w:rFonts w:ascii="Times New Roman" w:hAnsi="Times New Roman"/>
                <w:sz w:val="22"/>
                <w:szCs w:val="22"/>
                <w:lang w:val="fr-CA"/>
              </w:rPr>
              <w:t xml:space="preserve">ève </w:t>
            </w:r>
          </w:p>
        </w:tc>
        <w:tc>
          <w:tcPr>
            <w:tcW w:w="5022" w:type="dxa"/>
          </w:tcPr>
          <w:p w:rsidR="00DD6CF6" w:rsidRPr="00653286" w:rsidRDefault="00DD6CF6">
            <w:pPr>
              <w:tabs>
                <w:tab w:val="left" w:pos="432"/>
              </w:tabs>
              <w:spacing w:line="276" w:lineRule="auto"/>
              <w:rPr>
                <w:sz w:val="22"/>
                <w:szCs w:val="22"/>
                <w:lang w:val="fr-CA"/>
              </w:rPr>
            </w:pPr>
            <w:r w:rsidRPr="00DD6CF6">
              <w:rPr>
                <w:sz w:val="22"/>
                <w:szCs w:val="22"/>
                <w:lang w:val="en-US"/>
              </w:rPr>
              <w:sym w:font="Wingdings" w:char="F06F"/>
            </w:r>
            <w:r w:rsidR="00653286" w:rsidRPr="00653286">
              <w:rPr>
                <w:sz w:val="22"/>
                <w:szCs w:val="22"/>
                <w:lang w:val="fr-CA"/>
              </w:rPr>
              <w:t xml:space="preserve"> La littératie d’apprentissage : enquête, </w:t>
            </w:r>
            <w:r w:rsidR="00E967D8">
              <w:rPr>
                <w:sz w:val="22"/>
                <w:szCs w:val="22"/>
                <w:lang w:val="fr-CA"/>
              </w:rPr>
              <w:t>basée</w:t>
            </w:r>
            <w:r w:rsidR="00653286" w:rsidRPr="00653286">
              <w:rPr>
                <w:sz w:val="22"/>
                <w:szCs w:val="22"/>
                <w:lang w:val="fr-CA"/>
              </w:rPr>
              <w:t xml:space="preserve"> sur le projet, l</w:t>
            </w:r>
            <w:r w:rsidR="00653286">
              <w:rPr>
                <w:sz w:val="22"/>
                <w:szCs w:val="22"/>
                <w:lang w:val="fr-CA"/>
              </w:rPr>
              <w:t>e problème, l’expérience, la coopération</w:t>
            </w:r>
          </w:p>
          <w:p w:rsidR="00DD6CF6" w:rsidRPr="00653286" w:rsidRDefault="00DD6CF6">
            <w:pPr>
              <w:tabs>
                <w:tab w:val="left" w:pos="432"/>
              </w:tabs>
              <w:spacing w:line="276" w:lineRule="auto"/>
              <w:rPr>
                <w:sz w:val="22"/>
                <w:szCs w:val="22"/>
                <w:lang w:val="fr-CA"/>
              </w:rPr>
            </w:pPr>
            <w:r w:rsidRPr="00DD6CF6">
              <w:rPr>
                <w:sz w:val="22"/>
                <w:szCs w:val="22"/>
                <w:lang w:val="en-US"/>
              </w:rPr>
              <w:sym w:font="Wingdings" w:char="F06F"/>
            </w:r>
            <w:r w:rsidR="00653286" w:rsidRPr="00653286">
              <w:rPr>
                <w:sz w:val="22"/>
                <w:szCs w:val="22"/>
                <w:lang w:val="fr-CA"/>
              </w:rPr>
              <w:t xml:space="preserve"> Accès à des professionnels en biblioth</w:t>
            </w:r>
            <w:r w:rsidR="00653286">
              <w:rPr>
                <w:sz w:val="22"/>
                <w:szCs w:val="22"/>
                <w:lang w:val="fr-CA"/>
              </w:rPr>
              <w:t>èque, collaboration des enseignants</w:t>
            </w:r>
          </w:p>
          <w:p w:rsidR="00DD6CF6" w:rsidRPr="00E967D8" w:rsidRDefault="00DD6CF6">
            <w:pPr>
              <w:tabs>
                <w:tab w:val="left" w:pos="432"/>
              </w:tabs>
              <w:spacing w:line="276" w:lineRule="auto"/>
              <w:rPr>
                <w:sz w:val="22"/>
                <w:szCs w:val="22"/>
                <w:lang w:val="fr-CA"/>
              </w:rPr>
            </w:pPr>
            <w:r w:rsidRPr="00DD6CF6">
              <w:rPr>
                <w:sz w:val="22"/>
                <w:szCs w:val="22"/>
                <w:lang w:val="en-US"/>
              </w:rPr>
              <w:sym w:font="Wingdings" w:char="F06F"/>
            </w:r>
            <w:r w:rsidRPr="00E967D8">
              <w:rPr>
                <w:sz w:val="22"/>
                <w:szCs w:val="22"/>
                <w:lang w:val="fr-CA"/>
              </w:rPr>
              <w:t xml:space="preserve"> Ac</w:t>
            </w:r>
            <w:r w:rsidR="00653286" w:rsidRPr="00E967D8">
              <w:rPr>
                <w:sz w:val="22"/>
                <w:szCs w:val="22"/>
                <w:lang w:val="fr-CA"/>
              </w:rPr>
              <w:t xml:space="preserve">cès </w:t>
            </w:r>
            <w:r w:rsidR="00E967D8" w:rsidRPr="00E967D8">
              <w:rPr>
                <w:sz w:val="22"/>
                <w:szCs w:val="22"/>
                <w:lang w:val="fr-CA"/>
              </w:rPr>
              <w:t xml:space="preserve">à des ressources d’apprentissage inclusives et aux nouvelles et émergeantes technologies </w:t>
            </w:r>
          </w:p>
          <w:p w:rsidR="00DD6CF6" w:rsidRPr="00E967D8" w:rsidRDefault="00DD6CF6">
            <w:pPr>
              <w:tabs>
                <w:tab w:val="left" w:pos="432"/>
              </w:tabs>
              <w:spacing w:line="276" w:lineRule="auto"/>
              <w:rPr>
                <w:sz w:val="22"/>
                <w:szCs w:val="22"/>
                <w:lang w:val="fr-CA"/>
              </w:rPr>
            </w:pPr>
            <w:r w:rsidRPr="00DD6CF6">
              <w:rPr>
                <w:sz w:val="22"/>
                <w:szCs w:val="22"/>
                <w:lang w:val="en-US"/>
              </w:rPr>
              <w:sym w:font="Wingdings" w:char="F06F"/>
            </w:r>
            <w:r w:rsidR="00E967D8" w:rsidRPr="00E967D8">
              <w:rPr>
                <w:sz w:val="22"/>
                <w:szCs w:val="22"/>
                <w:lang w:val="fr-CA"/>
              </w:rPr>
              <w:t xml:space="preserve"> </w:t>
            </w:r>
            <w:r w:rsidR="00E967D8">
              <w:rPr>
                <w:sz w:val="22"/>
                <w:szCs w:val="22"/>
                <w:lang w:val="fr-CA"/>
              </w:rPr>
              <w:t>Instille</w:t>
            </w:r>
            <w:r w:rsidR="00E967D8" w:rsidRPr="00E967D8">
              <w:rPr>
                <w:sz w:val="22"/>
                <w:szCs w:val="22"/>
                <w:lang w:val="fr-CA"/>
              </w:rPr>
              <w:t xml:space="preserve"> le désir de devenir des lecteurs </w:t>
            </w:r>
            <w:r w:rsidR="00E967D8">
              <w:rPr>
                <w:sz w:val="22"/>
                <w:szCs w:val="22"/>
                <w:lang w:val="fr-CA"/>
              </w:rPr>
              <w:t>à vie</w:t>
            </w:r>
          </w:p>
          <w:p w:rsidR="00DD6CF6" w:rsidRPr="00C41717" w:rsidRDefault="00DD6CF6">
            <w:pPr>
              <w:tabs>
                <w:tab w:val="left" w:pos="432"/>
              </w:tabs>
              <w:spacing w:line="276" w:lineRule="auto"/>
              <w:rPr>
                <w:sz w:val="22"/>
                <w:szCs w:val="22"/>
                <w:lang w:val="fr-CA"/>
              </w:rPr>
            </w:pPr>
            <w:r w:rsidRPr="00DD6CF6">
              <w:rPr>
                <w:sz w:val="22"/>
                <w:szCs w:val="22"/>
                <w:lang w:val="en-US"/>
              </w:rPr>
              <w:sym w:font="Wingdings" w:char="F06F"/>
            </w:r>
            <w:r w:rsidR="00E967D8" w:rsidRPr="00C41717">
              <w:rPr>
                <w:sz w:val="22"/>
                <w:szCs w:val="22"/>
                <w:lang w:val="fr-CA"/>
              </w:rPr>
              <w:t xml:space="preserve"> Permet une variété d’activités d’apprentissage</w:t>
            </w:r>
          </w:p>
          <w:p w:rsidR="00DD6CF6" w:rsidRPr="00C41717" w:rsidRDefault="00DD6CF6">
            <w:pPr>
              <w:tabs>
                <w:tab w:val="left" w:pos="432"/>
              </w:tabs>
              <w:spacing w:line="276" w:lineRule="auto"/>
              <w:rPr>
                <w:sz w:val="22"/>
                <w:szCs w:val="22"/>
                <w:lang w:val="fr-CA"/>
              </w:rPr>
            </w:pPr>
            <w:r w:rsidRPr="00DD6CF6">
              <w:rPr>
                <w:sz w:val="22"/>
                <w:szCs w:val="22"/>
                <w:lang w:val="en-US"/>
              </w:rPr>
              <w:sym w:font="Wingdings" w:char="F06F"/>
            </w:r>
            <w:r w:rsidRPr="00C41717">
              <w:rPr>
                <w:sz w:val="22"/>
                <w:szCs w:val="22"/>
                <w:lang w:val="fr-CA"/>
              </w:rPr>
              <w:t xml:space="preserve"> </w:t>
            </w:r>
          </w:p>
          <w:p w:rsidR="00DD6CF6" w:rsidRPr="00DD6CF6" w:rsidRDefault="00DD6CF6">
            <w:pPr>
              <w:tabs>
                <w:tab w:val="left" w:pos="432"/>
              </w:tabs>
              <w:spacing w:line="276" w:lineRule="auto"/>
              <w:rPr>
                <w:sz w:val="22"/>
                <w:szCs w:val="22"/>
                <w:lang w:val="en-US"/>
              </w:rPr>
            </w:pPr>
            <w:r w:rsidRPr="00DD6CF6">
              <w:rPr>
                <w:sz w:val="22"/>
                <w:szCs w:val="22"/>
                <w:lang w:val="en-US"/>
              </w:rPr>
              <w:sym w:font="Wingdings" w:char="F06F"/>
            </w:r>
            <w:r w:rsidRPr="00DD6CF6">
              <w:rPr>
                <w:sz w:val="22"/>
                <w:szCs w:val="22"/>
                <w:lang w:val="en-US"/>
              </w:rPr>
              <w:t xml:space="preserve"> </w:t>
            </w:r>
          </w:p>
          <w:p w:rsidR="00DD6CF6" w:rsidRPr="00DD6CF6" w:rsidRDefault="00DD6CF6">
            <w:pPr>
              <w:tabs>
                <w:tab w:val="left" w:pos="432"/>
              </w:tabs>
              <w:spacing w:line="276" w:lineRule="auto"/>
              <w:rPr>
                <w:sz w:val="22"/>
                <w:szCs w:val="22"/>
                <w:lang w:val="en-US"/>
              </w:rPr>
            </w:pPr>
          </w:p>
          <w:p w:rsidR="00DD6CF6" w:rsidRPr="00DD6CF6" w:rsidRDefault="00DD6CF6">
            <w:pPr>
              <w:tabs>
                <w:tab w:val="left" w:pos="432"/>
              </w:tabs>
              <w:spacing w:line="276" w:lineRule="auto"/>
              <w:rPr>
                <w:sz w:val="22"/>
                <w:szCs w:val="22"/>
                <w:lang w:val="en-US"/>
              </w:rPr>
            </w:pPr>
          </w:p>
          <w:p w:rsidR="00DD6CF6" w:rsidRPr="00DD6CF6" w:rsidRDefault="00DD6CF6">
            <w:pPr>
              <w:tabs>
                <w:tab w:val="left" w:pos="432"/>
              </w:tabs>
              <w:spacing w:line="276" w:lineRule="auto"/>
              <w:rPr>
                <w:sz w:val="22"/>
                <w:szCs w:val="22"/>
                <w:lang w:val="en-US"/>
              </w:rPr>
            </w:pPr>
          </w:p>
          <w:p w:rsidR="00DD6CF6" w:rsidRPr="00DD6CF6" w:rsidRDefault="00DD6CF6">
            <w:pPr>
              <w:pStyle w:val="ListParagraph"/>
              <w:spacing w:line="276" w:lineRule="auto"/>
              <w:ind w:left="0"/>
              <w:rPr>
                <w:rFonts w:ascii="Times New Roman" w:hAnsi="Times New Roman"/>
                <w:sz w:val="22"/>
                <w:szCs w:val="22"/>
                <w:lang w:val="en-US"/>
              </w:rPr>
            </w:pPr>
          </w:p>
        </w:tc>
      </w:tr>
      <w:tr w:rsidR="00DD6CF6" w:rsidRPr="00DD6CF6" w:rsidTr="00DD6CF6">
        <w:trPr>
          <w:cantSplit/>
        </w:trPr>
        <w:tc>
          <w:tcPr>
            <w:tcW w:w="2178" w:type="dxa"/>
            <w:hideMark/>
          </w:tcPr>
          <w:p w:rsidR="00DD6CF6" w:rsidRPr="00E967D8" w:rsidRDefault="00E967D8">
            <w:pPr>
              <w:pStyle w:val="ListParagraph"/>
              <w:spacing w:line="276" w:lineRule="auto"/>
              <w:ind w:left="0"/>
              <w:rPr>
                <w:rFonts w:ascii="Times New Roman" w:hAnsi="Times New Roman"/>
                <w:sz w:val="22"/>
                <w:szCs w:val="22"/>
                <w:lang w:val="fr-CA"/>
              </w:rPr>
            </w:pPr>
            <w:r w:rsidRPr="00E967D8">
              <w:rPr>
                <w:rFonts w:ascii="Times New Roman" w:hAnsi="Times New Roman"/>
                <w:sz w:val="22"/>
                <w:szCs w:val="22"/>
                <w:lang w:val="fr-CA"/>
              </w:rPr>
              <w:lastRenderedPageBreak/>
              <w:t xml:space="preserve">L’aspect physique des carrefours d’apprentissage </w:t>
            </w:r>
          </w:p>
        </w:tc>
        <w:tc>
          <w:tcPr>
            <w:tcW w:w="5022" w:type="dxa"/>
          </w:tcPr>
          <w:p w:rsidR="00DD6CF6" w:rsidRPr="00E967D8" w:rsidRDefault="00DD6CF6">
            <w:pPr>
              <w:tabs>
                <w:tab w:val="left" w:pos="432"/>
              </w:tabs>
              <w:spacing w:line="276" w:lineRule="auto"/>
              <w:rPr>
                <w:sz w:val="22"/>
                <w:szCs w:val="22"/>
                <w:lang w:val="fr-CA"/>
              </w:rPr>
            </w:pPr>
            <w:r w:rsidRPr="00DD6CF6">
              <w:rPr>
                <w:sz w:val="22"/>
                <w:szCs w:val="22"/>
                <w:lang w:val="en-US"/>
              </w:rPr>
              <w:sym w:font="Wingdings" w:char="F06F"/>
            </w:r>
            <w:r w:rsidR="00E967D8" w:rsidRPr="00E967D8">
              <w:rPr>
                <w:sz w:val="22"/>
                <w:szCs w:val="22"/>
                <w:lang w:val="fr-CA"/>
              </w:rPr>
              <w:t xml:space="preserve"> </w:t>
            </w:r>
            <w:r w:rsidR="00E967D8">
              <w:rPr>
                <w:sz w:val="22"/>
                <w:szCs w:val="22"/>
                <w:lang w:val="fr-CA"/>
              </w:rPr>
              <w:t>Espace enseignant : c</w:t>
            </w:r>
            <w:r w:rsidR="00E967D8" w:rsidRPr="00E967D8">
              <w:rPr>
                <w:sz w:val="22"/>
                <w:szCs w:val="22"/>
                <w:lang w:val="fr-CA"/>
              </w:rPr>
              <w:t>onçu pour les besoins d’apprentissage des él</w:t>
            </w:r>
            <w:r w:rsidR="00E967D8">
              <w:rPr>
                <w:sz w:val="22"/>
                <w:szCs w:val="22"/>
                <w:lang w:val="fr-CA"/>
              </w:rPr>
              <w:t>èves et accessible</w:t>
            </w:r>
          </w:p>
          <w:p w:rsidR="00DD6CF6" w:rsidRPr="00E967D8" w:rsidRDefault="00DD6CF6">
            <w:pPr>
              <w:tabs>
                <w:tab w:val="left" w:pos="432"/>
              </w:tabs>
              <w:spacing w:line="276" w:lineRule="auto"/>
              <w:rPr>
                <w:sz w:val="22"/>
                <w:szCs w:val="22"/>
                <w:lang w:val="fr-CA"/>
              </w:rPr>
            </w:pPr>
            <w:r w:rsidRPr="00DD6CF6">
              <w:rPr>
                <w:sz w:val="22"/>
                <w:szCs w:val="22"/>
                <w:lang w:val="en-US"/>
              </w:rPr>
              <w:sym w:font="Wingdings" w:char="F06F"/>
            </w:r>
            <w:r w:rsidR="00E967D8" w:rsidRPr="00E967D8">
              <w:rPr>
                <w:sz w:val="22"/>
                <w:szCs w:val="22"/>
                <w:lang w:val="fr-CA"/>
              </w:rPr>
              <w:t xml:space="preserve"> </w:t>
            </w:r>
            <w:r w:rsidR="00E967D8">
              <w:rPr>
                <w:sz w:val="22"/>
                <w:szCs w:val="22"/>
                <w:lang w:val="fr-CA"/>
              </w:rPr>
              <w:t>meubles/agencements flexibles, confortables</w:t>
            </w:r>
          </w:p>
          <w:p w:rsidR="00DD6CF6" w:rsidRPr="00E967D8" w:rsidRDefault="00DD6CF6">
            <w:pPr>
              <w:widowControl w:val="0"/>
              <w:autoSpaceDE w:val="0"/>
              <w:autoSpaceDN w:val="0"/>
              <w:adjustRightInd w:val="0"/>
              <w:spacing w:line="276" w:lineRule="auto"/>
              <w:rPr>
                <w:sz w:val="22"/>
                <w:szCs w:val="22"/>
                <w:lang w:val="fr-CA"/>
              </w:rPr>
            </w:pPr>
            <w:r w:rsidRPr="00DD6CF6">
              <w:rPr>
                <w:sz w:val="22"/>
                <w:szCs w:val="22"/>
                <w:lang w:val="en-US"/>
              </w:rPr>
              <w:sym w:font="Wingdings" w:char="F06F"/>
            </w:r>
            <w:r w:rsidR="00E967D8" w:rsidRPr="00E967D8">
              <w:rPr>
                <w:sz w:val="22"/>
                <w:szCs w:val="22"/>
                <w:lang w:val="fr-CA"/>
              </w:rPr>
              <w:t xml:space="preserve"> Espace</w:t>
            </w:r>
            <w:r w:rsidR="00E967D8">
              <w:rPr>
                <w:sz w:val="22"/>
                <w:szCs w:val="22"/>
                <w:lang w:val="fr-CA"/>
              </w:rPr>
              <w:t>s</w:t>
            </w:r>
            <w:r w:rsidR="00E967D8" w:rsidRPr="00E967D8">
              <w:rPr>
                <w:sz w:val="22"/>
                <w:szCs w:val="22"/>
                <w:lang w:val="fr-CA"/>
              </w:rPr>
              <w:t xml:space="preserve"> suffisant</w:t>
            </w:r>
            <w:r w:rsidR="00927019">
              <w:rPr>
                <w:sz w:val="22"/>
                <w:szCs w:val="22"/>
                <w:lang w:val="fr-CA"/>
              </w:rPr>
              <w:t>s</w:t>
            </w:r>
            <w:r w:rsidR="00E967D8" w:rsidRPr="00E967D8">
              <w:rPr>
                <w:sz w:val="22"/>
                <w:szCs w:val="22"/>
                <w:lang w:val="fr-CA"/>
              </w:rPr>
              <w:t xml:space="preserve"> pour</w:t>
            </w:r>
            <w:r w:rsidR="00927019">
              <w:rPr>
                <w:sz w:val="22"/>
                <w:szCs w:val="22"/>
                <w:lang w:val="fr-CA"/>
              </w:rPr>
              <w:t xml:space="preserve"> le travail de groupe (pour au moins une classe)</w:t>
            </w:r>
          </w:p>
          <w:p w:rsidR="00DD6CF6" w:rsidRPr="00927019" w:rsidRDefault="00DD6CF6">
            <w:pPr>
              <w:widowControl w:val="0"/>
              <w:autoSpaceDE w:val="0"/>
              <w:autoSpaceDN w:val="0"/>
              <w:adjustRightInd w:val="0"/>
              <w:spacing w:line="276" w:lineRule="auto"/>
              <w:rPr>
                <w:sz w:val="22"/>
                <w:szCs w:val="22"/>
                <w:lang w:val="fr-CA"/>
              </w:rPr>
            </w:pPr>
            <w:r w:rsidRPr="00DD6CF6">
              <w:rPr>
                <w:sz w:val="22"/>
                <w:szCs w:val="22"/>
                <w:lang w:val="en-US"/>
              </w:rPr>
              <w:sym w:font="Wingdings" w:char="F06F"/>
            </w:r>
            <w:r w:rsidR="00927019" w:rsidRPr="00927019">
              <w:rPr>
                <w:sz w:val="22"/>
                <w:szCs w:val="22"/>
                <w:lang w:val="fr-CA"/>
              </w:rPr>
              <w:t xml:space="preserve"> Espaces suffisants pour la lecture/l</w:t>
            </w:r>
            <w:r w:rsidR="00927019">
              <w:rPr>
                <w:sz w:val="22"/>
                <w:szCs w:val="22"/>
                <w:lang w:val="fr-CA"/>
              </w:rPr>
              <w:t>e travail individuel</w:t>
            </w:r>
          </w:p>
          <w:p w:rsidR="00DD6CF6" w:rsidRPr="00927019" w:rsidRDefault="00DD6CF6">
            <w:pPr>
              <w:tabs>
                <w:tab w:val="left" w:pos="432"/>
              </w:tabs>
              <w:spacing w:line="276" w:lineRule="auto"/>
              <w:rPr>
                <w:sz w:val="22"/>
                <w:szCs w:val="22"/>
                <w:lang w:val="fr-CA"/>
              </w:rPr>
            </w:pPr>
            <w:r w:rsidRPr="00DD6CF6">
              <w:rPr>
                <w:sz w:val="22"/>
                <w:szCs w:val="22"/>
                <w:lang w:val="en-US"/>
              </w:rPr>
              <w:sym w:font="Wingdings" w:char="F06F"/>
            </w:r>
            <w:r w:rsidRPr="00927019">
              <w:rPr>
                <w:sz w:val="22"/>
                <w:szCs w:val="22"/>
                <w:lang w:val="fr-CA"/>
              </w:rPr>
              <w:t xml:space="preserve"> </w:t>
            </w:r>
            <w:r w:rsidR="00927019" w:rsidRPr="00927019">
              <w:rPr>
                <w:sz w:val="22"/>
                <w:szCs w:val="22"/>
                <w:lang w:val="fr-CA"/>
              </w:rPr>
              <w:t>Accueillant, sécuritaire, lumineux et spacieux</w:t>
            </w:r>
          </w:p>
          <w:p w:rsidR="00927019" w:rsidRPr="00927019" w:rsidRDefault="00DD6CF6">
            <w:pPr>
              <w:tabs>
                <w:tab w:val="left" w:pos="432"/>
              </w:tabs>
              <w:spacing w:line="276" w:lineRule="auto"/>
              <w:rPr>
                <w:sz w:val="22"/>
                <w:szCs w:val="22"/>
                <w:lang w:val="fr-CA"/>
              </w:rPr>
            </w:pPr>
            <w:r w:rsidRPr="00DD6CF6">
              <w:rPr>
                <w:sz w:val="22"/>
                <w:szCs w:val="22"/>
                <w:lang w:val="en-US"/>
              </w:rPr>
              <w:sym w:font="Wingdings" w:char="F06F"/>
            </w:r>
            <w:r w:rsidRPr="00927019">
              <w:rPr>
                <w:sz w:val="22"/>
                <w:szCs w:val="22"/>
                <w:lang w:val="fr-CA"/>
              </w:rPr>
              <w:t xml:space="preserve"> “Studios”</w:t>
            </w:r>
            <w:r w:rsidR="00927019">
              <w:rPr>
                <w:sz w:val="22"/>
                <w:szCs w:val="22"/>
                <w:lang w:val="fr-CA"/>
              </w:rPr>
              <w:t xml:space="preserve"> ou endroits de production des connaissances – endroits permettant l’accès à la technologie </w:t>
            </w:r>
            <w:r w:rsidR="00F53352">
              <w:rPr>
                <w:sz w:val="22"/>
                <w:szCs w:val="22"/>
                <w:lang w:val="fr-CA"/>
              </w:rPr>
              <w:t xml:space="preserve">de pointe </w:t>
            </w:r>
            <w:r w:rsidR="00927019">
              <w:rPr>
                <w:sz w:val="22"/>
                <w:szCs w:val="22"/>
                <w:lang w:val="fr-CA"/>
              </w:rPr>
              <w:t>; production et édition de vidéos, enregistrement voix/musique</w:t>
            </w:r>
          </w:p>
          <w:p w:rsidR="00DD6CF6" w:rsidRPr="00927019" w:rsidRDefault="00927019">
            <w:pPr>
              <w:tabs>
                <w:tab w:val="left" w:pos="432"/>
              </w:tabs>
              <w:spacing w:line="276" w:lineRule="auto"/>
              <w:rPr>
                <w:sz w:val="22"/>
                <w:szCs w:val="22"/>
                <w:lang w:val="fr-CA"/>
              </w:rPr>
            </w:pPr>
            <w:r w:rsidRPr="00927019">
              <w:rPr>
                <w:sz w:val="22"/>
                <w:szCs w:val="22"/>
                <w:lang w:val="fr-CA"/>
              </w:rPr>
              <w:t xml:space="preserve"> </w:t>
            </w:r>
            <w:r w:rsidR="00DD6CF6" w:rsidRPr="00DD6CF6">
              <w:rPr>
                <w:sz w:val="22"/>
                <w:szCs w:val="22"/>
                <w:lang w:val="en-US"/>
              </w:rPr>
              <w:sym w:font="Wingdings" w:char="F06F"/>
            </w:r>
            <w:r w:rsidRPr="00927019">
              <w:rPr>
                <w:sz w:val="22"/>
                <w:szCs w:val="22"/>
                <w:lang w:val="fr-CA"/>
              </w:rPr>
              <w:t xml:space="preserve"> Espace communautaire de collaboration ; d’apprentissage social ex.:</w:t>
            </w:r>
            <w:r>
              <w:rPr>
                <w:sz w:val="22"/>
                <w:szCs w:val="22"/>
                <w:lang w:val="fr-CA"/>
              </w:rPr>
              <w:t xml:space="preserve"> « concept de café »</w:t>
            </w:r>
          </w:p>
          <w:p w:rsidR="00DD6CF6" w:rsidRPr="00927019" w:rsidRDefault="00DD6CF6">
            <w:pPr>
              <w:widowControl w:val="0"/>
              <w:autoSpaceDE w:val="0"/>
              <w:autoSpaceDN w:val="0"/>
              <w:adjustRightInd w:val="0"/>
              <w:spacing w:line="276" w:lineRule="auto"/>
              <w:rPr>
                <w:sz w:val="22"/>
                <w:szCs w:val="22"/>
                <w:lang w:val="fr-CA"/>
              </w:rPr>
            </w:pPr>
            <w:r w:rsidRPr="00DD6CF6">
              <w:rPr>
                <w:sz w:val="22"/>
                <w:szCs w:val="22"/>
                <w:lang w:val="en-US"/>
              </w:rPr>
              <w:sym w:font="Wingdings" w:char="F06F"/>
            </w:r>
            <w:r w:rsidR="00927019" w:rsidRPr="00927019">
              <w:rPr>
                <w:sz w:val="22"/>
                <w:szCs w:val="22"/>
                <w:lang w:val="fr-CA"/>
              </w:rPr>
              <w:t xml:space="preserve">  “Thé</w:t>
            </w:r>
            <w:r w:rsidR="00927019">
              <w:rPr>
                <w:sz w:val="22"/>
                <w:szCs w:val="22"/>
                <w:lang w:val="fr-CA"/>
              </w:rPr>
              <w:t>â</w:t>
            </w:r>
            <w:r w:rsidRPr="00927019">
              <w:rPr>
                <w:sz w:val="22"/>
                <w:szCs w:val="22"/>
                <w:lang w:val="fr-CA"/>
              </w:rPr>
              <w:t xml:space="preserve">tre” </w:t>
            </w:r>
            <w:r w:rsidR="00927019" w:rsidRPr="00927019">
              <w:rPr>
                <w:sz w:val="22"/>
                <w:szCs w:val="22"/>
                <w:lang w:val="fr-CA"/>
              </w:rPr>
              <w:t>ou lieu de rencontre o</w:t>
            </w:r>
            <w:r w:rsidR="00927019">
              <w:rPr>
                <w:sz w:val="22"/>
                <w:szCs w:val="22"/>
                <w:lang w:val="fr-CA"/>
              </w:rPr>
              <w:t>ù les élèves échangent de l’information, des histoires, s’expriment par le mouvement, l’art dramatique</w:t>
            </w:r>
          </w:p>
          <w:p w:rsidR="00DD6CF6" w:rsidRPr="00927019" w:rsidRDefault="00DD6CF6">
            <w:pPr>
              <w:widowControl w:val="0"/>
              <w:autoSpaceDE w:val="0"/>
              <w:autoSpaceDN w:val="0"/>
              <w:adjustRightInd w:val="0"/>
              <w:spacing w:line="276" w:lineRule="auto"/>
              <w:rPr>
                <w:sz w:val="22"/>
                <w:szCs w:val="22"/>
                <w:lang w:val="fr-CA"/>
              </w:rPr>
            </w:pPr>
            <w:r w:rsidRPr="00DD6CF6">
              <w:rPr>
                <w:sz w:val="22"/>
                <w:szCs w:val="22"/>
                <w:lang w:val="en-US"/>
              </w:rPr>
              <w:sym w:font="Wingdings" w:char="F06F"/>
            </w:r>
            <w:r w:rsidR="00927019" w:rsidRPr="00927019">
              <w:rPr>
                <w:sz w:val="22"/>
                <w:szCs w:val="22"/>
                <w:lang w:val="fr-CA"/>
              </w:rPr>
              <w:t xml:space="preserve"> Ressources – étagères le long des murs ou placées </w:t>
            </w:r>
            <w:r w:rsidR="00BC4E59">
              <w:rPr>
                <w:sz w:val="22"/>
                <w:szCs w:val="22"/>
                <w:lang w:val="fr-CA"/>
              </w:rPr>
              <w:t xml:space="preserve">pour former des noyaux ouverts </w:t>
            </w:r>
          </w:p>
          <w:p w:rsidR="00DD6CF6" w:rsidRPr="00C41717" w:rsidRDefault="00DD6CF6">
            <w:pPr>
              <w:widowControl w:val="0"/>
              <w:autoSpaceDE w:val="0"/>
              <w:autoSpaceDN w:val="0"/>
              <w:adjustRightInd w:val="0"/>
              <w:spacing w:line="276" w:lineRule="auto"/>
              <w:rPr>
                <w:sz w:val="22"/>
                <w:szCs w:val="22"/>
                <w:lang w:val="fr-CA"/>
              </w:rPr>
            </w:pPr>
            <w:r w:rsidRPr="00DD6CF6">
              <w:rPr>
                <w:sz w:val="22"/>
                <w:szCs w:val="22"/>
                <w:lang w:val="en-US"/>
              </w:rPr>
              <w:sym w:font="Wingdings" w:char="F06F"/>
            </w:r>
            <w:r w:rsidRPr="00C41717">
              <w:rPr>
                <w:sz w:val="22"/>
                <w:szCs w:val="22"/>
                <w:lang w:val="fr-CA"/>
              </w:rPr>
              <w:t xml:space="preserve"> </w:t>
            </w:r>
            <w:r w:rsidR="00C41717" w:rsidRPr="00C41717">
              <w:rPr>
                <w:sz w:val="22"/>
                <w:szCs w:val="22"/>
                <w:lang w:val="fr-CA"/>
              </w:rPr>
              <w:t xml:space="preserve">Panneaux d’affichage, Tableaux interactifs, endroits réservés </w:t>
            </w:r>
            <w:r w:rsidR="00C41717">
              <w:rPr>
                <w:sz w:val="22"/>
                <w:szCs w:val="22"/>
                <w:lang w:val="fr-CA"/>
              </w:rPr>
              <w:t>à l’exposition de travaux d’élèves, projets, art, scu</w:t>
            </w:r>
            <w:r w:rsidR="00B05C68">
              <w:rPr>
                <w:sz w:val="22"/>
                <w:szCs w:val="22"/>
                <w:lang w:val="fr-CA"/>
              </w:rPr>
              <w:t>lp</w:t>
            </w:r>
            <w:r w:rsidR="00C41717">
              <w:rPr>
                <w:sz w:val="22"/>
                <w:szCs w:val="22"/>
                <w:lang w:val="fr-CA"/>
              </w:rPr>
              <w:t>ture</w:t>
            </w:r>
            <w:r w:rsidR="00F53352">
              <w:rPr>
                <w:sz w:val="22"/>
                <w:szCs w:val="22"/>
                <w:lang w:val="fr-CA"/>
              </w:rPr>
              <w:t>s</w:t>
            </w:r>
            <w:r w:rsidR="00C41717">
              <w:rPr>
                <w:sz w:val="22"/>
                <w:szCs w:val="22"/>
                <w:lang w:val="fr-CA"/>
              </w:rPr>
              <w:t>, vidéos, plantes, etc…</w:t>
            </w:r>
          </w:p>
          <w:p w:rsidR="00DD6CF6" w:rsidRPr="00DD6CF6" w:rsidRDefault="00DD6CF6">
            <w:pPr>
              <w:tabs>
                <w:tab w:val="left" w:pos="432"/>
              </w:tabs>
              <w:spacing w:line="276" w:lineRule="auto"/>
              <w:rPr>
                <w:sz w:val="22"/>
                <w:szCs w:val="22"/>
                <w:lang w:val="en-US"/>
              </w:rPr>
            </w:pPr>
            <w:r w:rsidRPr="00DD6CF6">
              <w:rPr>
                <w:sz w:val="22"/>
                <w:szCs w:val="22"/>
                <w:lang w:val="en-US"/>
              </w:rPr>
              <w:sym w:font="Wingdings" w:char="F06F"/>
            </w:r>
          </w:p>
          <w:p w:rsidR="00DD6CF6" w:rsidRPr="00DD6CF6" w:rsidRDefault="00DD6CF6">
            <w:pPr>
              <w:tabs>
                <w:tab w:val="left" w:pos="432"/>
              </w:tabs>
              <w:spacing w:line="276" w:lineRule="auto"/>
              <w:rPr>
                <w:sz w:val="22"/>
                <w:szCs w:val="22"/>
                <w:lang w:val="en-US"/>
              </w:rPr>
            </w:pPr>
            <w:r w:rsidRPr="00DD6CF6">
              <w:rPr>
                <w:sz w:val="22"/>
                <w:szCs w:val="22"/>
                <w:lang w:val="en-US"/>
              </w:rPr>
              <w:sym w:font="Wingdings" w:char="F06F"/>
            </w:r>
            <w:r w:rsidRPr="00DD6CF6">
              <w:rPr>
                <w:sz w:val="22"/>
                <w:szCs w:val="22"/>
                <w:lang w:val="en-US"/>
              </w:rPr>
              <w:t xml:space="preserve"> </w:t>
            </w:r>
          </w:p>
          <w:p w:rsidR="00DD6CF6" w:rsidRPr="00DD6CF6" w:rsidRDefault="00DD6CF6">
            <w:pPr>
              <w:widowControl w:val="0"/>
              <w:autoSpaceDE w:val="0"/>
              <w:autoSpaceDN w:val="0"/>
              <w:adjustRightInd w:val="0"/>
              <w:spacing w:line="276" w:lineRule="auto"/>
              <w:rPr>
                <w:sz w:val="22"/>
                <w:szCs w:val="22"/>
                <w:lang w:val="en-US"/>
              </w:rPr>
            </w:pPr>
          </w:p>
          <w:p w:rsidR="00DD6CF6" w:rsidRPr="00DD6CF6" w:rsidRDefault="00DD6CF6">
            <w:pPr>
              <w:tabs>
                <w:tab w:val="left" w:pos="432"/>
              </w:tabs>
              <w:spacing w:line="276" w:lineRule="auto"/>
              <w:rPr>
                <w:sz w:val="22"/>
                <w:szCs w:val="22"/>
                <w:lang w:val="en-US"/>
              </w:rPr>
            </w:pPr>
          </w:p>
          <w:p w:rsidR="00DD6CF6" w:rsidRPr="00DD6CF6" w:rsidRDefault="00DD6CF6">
            <w:pPr>
              <w:tabs>
                <w:tab w:val="left" w:pos="432"/>
              </w:tabs>
              <w:spacing w:line="276" w:lineRule="auto"/>
              <w:rPr>
                <w:sz w:val="22"/>
                <w:szCs w:val="22"/>
                <w:lang w:val="en-US"/>
              </w:rPr>
            </w:pPr>
            <w:r w:rsidRPr="00DD6CF6">
              <w:rPr>
                <w:sz w:val="22"/>
                <w:szCs w:val="22"/>
                <w:lang w:val="en-US"/>
              </w:rPr>
              <w:br/>
            </w:r>
          </w:p>
        </w:tc>
      </w:tr>
      <w:tr w:rsidR="00DD6CF6" w:rsidRPr="00DD6CF6" w:rsidTr="00DD6CF6">
        <w:trPr>
          <w:cantSplit/>
        </w:trPr>
        <w:tc>
          <w:tcPr>
            <w:tcW w:w="2178" w:type="dxa"/>
            <w:hideMark/>
          </w:tcPr>
          <w:p w:rsidR="00DD6CF6" w:rsidRPr="00B05C68" w:rsidRDefault="00B05C68">
            <w:pPr>
              <w:pStyle w:val="ListParagraph"/>
              <w:spacing w:line="276" w:lineRule="auto"/>
              <w:ind w:left="0"/>
              <w:rPr>
                <w:rFonts w:ascii="Times New Roman" w:hAnsi="Times New Roman"/>
                <w:sz w:val="22"/>
                <w:szCs w:val="22"/>
                <w:lang w:val="fr-CA"/>
              </w:rPr>
            </w:pPr>
            <w:r w:rsidRPr="00B05C68">
              <w:rPr>
                <w:rFonts w:ascii="Times New Roman" w:hAnsi="Times New Roman"/>
                <w:sz w:val="22"/>
                <w:szCs w:val="22"/>
                <w:lang w:val="fr-CA"/>
              </w:rPr>
              <w:t xml:space="preserve">Le côté virtuel des carrefours d’apprentissage </w:t>
            </w:r>
          </w:p>
        </w:tc>
        <w:tc>
          <w:tcPr>
            <w:tcW w:w="5022" w:type="dxa"/>
          </w:tcPr>
          <w:p w:rsidR="00DD6CF6" w:rsidRPr="00B05C68" w:rsidRDefault="00DD6CF6">
            <w:pPr>
              <w:tabs>
                <w:tab w:val="left" w:pos="432"/>
              </w:tabs>
              <w:spacing w:line="276" w:lineRule="auto"/>
              <w:rPr>
                <w:sz w:val="22"/>
                <w:szCs w:val="22"/>
                <w:lang w:val="fr-CA"/>
              </w:rPr>
            </w:pPr>
            <w:r w:rsidRPr="00DD6CF6">
              <w:rPr>
                <w:sz w:val="22"/>
                <w:szCs w:val="22"/>
                <w:lang w:val="en-US"/>
              </w:rPr>
              <w:sym w:font="Wingdings" w:char="F06F"/>
            </w:r>
            <w:r w:rsidR="00B05C68" w:rsidRPr="00B05C68">
              <w:rPr>
                <w:sz w:val="22"/>
                <w:szCs w:val="22"/>
                <w:lang w:val="fr-CA"/>
              </w:rPr>
              <w:t xml:space="preserve"> Conception flexible</w:t>
            </w:r>
          </w:p>
          <w:p w:rsidR="00DD6CF6" w:rsidRPr="00B05C68" w:rsidRDefault="00DD6CF6">
            <w:pPr>
              <w:tabs>
                <w:tab w:val="left" w:pos="432"/>
              </w:tabs>
              <w:spacing w:line="276" w:lineRule="auto"/>
              <w:rPr>
                <w:sz w:val="22"/>
                <w:szCs w:val="22"/>
                <w:lang w:val="fr-CA"/>
              </w:rPr>
            </w:pPr>
            <w:r w:rsidRPr="00DD6CF6">
              <w:rPr>
                <w:sz w:val="22"/>
                <w:szCs w:val="22"/>
                <w:lang w:val="en-US"/>
              </w:rPr>
              <w:sym w:font="Wingdings" w:char="F06F"/>
            </w:r>
            <w:r w:rsidR="00B05C68">
              <w:rPr>
                <w:sz w:val="22"/>
                <w:szCs w:val="22"/>
                <w:lang w:val="fr-CA"/>
              </w:rPr>
              <w:t xml:space="preserve"> Vérifié régulièrement et mis</w:t>
            </w:r>
            <w:r w:rsidR="00B05C68" w:rsidRPr="00B05C68">
              <w:rPr>
                <w:sz w:val="22"/>
                <w:szCs w:val="22"/>
                <w:lang w:val="fr-CA"/>
              </w:rPr>
              <w:t xml:space="preserve"> à jour</w:t>
            </w:r>
            <w:r w:rsidRPr="00B05C68">
              <w:rPr>
                <w:sz w:val="22"/>
                <w:szCs w:val="22"/>
                <w:lang w:val="fr-CA"/>
              </w:rPr>
              <w:t xml:space="preserve"> </w:t>
            </w:r>
          </w:p>
          <w:p w:rsidR="00DD6CF6" w:rsidRPr="00B05C68" w:rsidRDefault="00DD6CF6">
            <w:pPr>
              <w:tabs>
                <w:tab w:val="left" w:pos="432"/>
              </w:tabs>
              <w:spacing w:line="276" w:lineRule="auto"/>
              <w:rPr>
                <w:sz w:val="22"/>
                <w:szCs w:val="22"/>
                <w:lang w:val="fr-CA"/>
              </w:rPr>
            </w:pPr>
            <w:r w:rsidRPr="00DD6CF6">
              <w:rPr>
                <w:sz w:val="22"/>
                <w:szCs w:val="22"/>
                <w:lang w:val="en-US"/>
              </w:rPr>
              <w:sym w:font="Wingdings" w:char="F06F"/>
            </w:r>
            <w:r w:rsidR="00B05C68" w:rsidRPr="00B05C68">
              <w:rPr>
                <w:sz w:val="22"/>
                <w:szCs w:val="22"/>
                <w:lang w:val="fr-CA"/>
              </w:rPr>
              <w:t xml:space="preserve"> </w:t>
            </w:r>
            <w:r w:rsidR="00B05C68">
              <w:rPr>
                <w:sz w:val="22"/>
                <w:szCs w:val="22"/>
                <w:lang w:val="fr-CA"/>
              </w:rPr>
              <w:t xml:space="preserve">Foyers </w:t>
            </w:r>
            <w:r w:rsidR="00B05C68" w:rsidRPr="00B05C68">
              <w:rPr>
                <w:sz w:val="22"/>
                <w:szCs w:val="22"/>
                <w:lang w:val="fr-CA"/>
              </w:rPr>
              <w:t>pour construire le savoir</w:t>
            </w:r>
          </w:p>
          <w:p w:rsidR="00DD6CF6" w:rsidRPr="00B05C68" w:rsidRDefault="00DD6CF6">
            <w:pPr>
              <w:tabs>
                <w:tab w:val="left" w:pos="432"/>
              </w:tabs>
              <w:spacing w:line="276" w:lineRule="auto"/>
              <w:rPr>
                <w:sz w:val="22"/>
                <w:szCs w:val="22"/>
                <w:lang w:val="fr-CA"/>
              </w:rPr>
            </w:pPr>
            <w:r w:rsidRPr="00DD6CF6">
              <w:rPr>
                <w:sz w:val="22"/>
                <w:szCs w:val="22"/>
                <w:lang w:val="en-US"/>
              </w:rPr>
              <w:sym w:font="Wingdings" w:char="F06F"/>
            </w:r>
            <w:r w:rsidR="00B05C68" w:rsidRPr="00B05C68">
              <w:rPr>
                <w:sz w:val="22"/>
                <w:szCs w:val="22"/>
                <w:lang w:val="fr-CA"/>
              </w:rPr>
              <w:t xml:space="preserve"> Permet une variété d’activités d’apprentissage</w:t>
            </w:r>
          </w:p>
          <w:p w:rsidR="00DD6CF6" w:rsidRPr="00B05C68" w:rsidRDefault="00DD6CF6">
            <w:pPr>
              <w:tabs>
                <w:tab w:val="left" w:pos="432"/>
              </w:tabs>
              <w:spacing w:line="276" w:lineRule="auto"/>
              <w:rPr>
                <w:sz w:val="22"/>
                <w:szCs w:val="22"/>
                <w:lang w:val="fr-CA"/>
              </w:rPr>
            </w:pPr>
            <w:r w:rsidRPr="00DD6CF6">
              <w:rPr>
                <w:sz w:val="22"/>
                <w:szCs w:val="22"/>
                <w:lang w:val="en-US"/>
              </w:rPr>
              <w:sym w:font="Wingdings" w:char="F06F"/>
            </w:r>
            <w:r w:rsidR="00B05C68" w:rsidRPr="00B05C68">
              <w:rPr>
                <w:sz w:val="22"/>
                <w:szCs w:val="22"/>
                <w:lang w:val="fr-CA"/>
              </w:rPr>
              <w:t xml:space="preserve"> Porte d’entrée au monde virtuel, ressources numériques, bases de données </w:t>
            </w:r>
            <w:r w:rsidR="00B05C68">
              <w:rPr>
                <w:sz w:val="22"/>
                <w:szCs w:val="22"/>
                <w:lang w:val="fr-CA"/>
              </w:rPr>
              <w:t>et bibliothèques en ligne</w:t>
            </w:r>
          </w:p>
          <w:p w:rsidR="00DD6CF6" w:rsidRPr="00B05C68" w:rsidRDefault="00DD6CF6">
            <w:pPr>
              <w:tabs>
                <w:tab w:val="left" w:pos="432"/>
              </w:tabs>
              <w:spacing w:line="276" w:lineRule="auto"/>
              <w:rPr>
                <w:sz w:val="22"/>
                <w:szCs w:val="22"/>
                <w:lang w:val="fr-CA"/>
              </w:rPr>
            </w:pPr>
            <w:r w:rsidRPr="00DD6CF6">
              <w:rPr>
                <w:sz w:val="22"/>
                <w:szCs w:val="22"/>
                <w:lang w:val="en-US"/>
              </w:rPr>
              <w:sym w:font="Wingdings" w:char="F06F"/>
            </w:r>
            <w:r w:rsidR="00B05C68" w:rsidRPr="00B05C68">
              <w:rPr>
                <w:sz w:val="22"/>
                <w:szCs w:val="22"/>
                <w:lang w:val="fr-CA"/>
              </w:rPr>
              <w:t xml:space="preserve"> Apprentissage actif en temps </w:t>
            </w:r>
            <w:r w:rsidR="00B05C68">
              <w:rPr>
                <w:sz w:val="22"/>
                <w:szCs w:val="22"/>
                <w:lang w:val="fr-CA"/>
              </w:rPr>
              <w:t>ré</w:t>
            </w:r>
            <w:r w:rsidR="00B05C68" w:rsidRPr="00B05C68">
              <w:rPr>
                <w:sz w:val="22"/>
                <w:szCs w:val="22"/>
                <w:lang w:val="fr-CA"/>
              </w:rPr>
              <w:t>el; Web 2.</w:t>
            </w:r>
            <w:r w:rsidR="00B05C68">
              <w:rPr>
                <w:sz w:val="22"/>
                <w:szCs w:val="22"/>
                <w:lang w:val="fr-CA"/>
              </w:rPr>
              <w:t xml:space="preserve">0, </w:t>
            </w:r>
            <w:r w:rsidRPr="00B05C68">
              <w:rPr>
                <w:sz w:val="22"/>
                <w:szCs w:val="22"/>
                <w:lang w:val="fr-CA"/>
              </w:rPr>
              <w:t xml:space="preserve"> </w:t>
            </w:r>
            <w:r w:rsidR="00B05C68">
              <w:rPr>
                <w:sz w:val="22"/>
                <w:szCs w:val="22"/>
                <w:lang w:val="fr-CA"/>
              </w:rPr>
              <w:t>réseaux sociaux, jeux, webinaires, blogues, vidéoconférence</w:t>
            </w:r>
            <w:r w:rsidR="00F53352">
              <w:rPr>
                <w:sz w:val="22"/>
                <w:szCs w:val="22"/>
                <w:lang w:val="fr-CA"/>
              </w:rPr>
              <w:t>s</w:t>
            </w:r>
          </w:p>
          <w:p w:rsidR="00DD6CF6" w:rsidRPr="00F53352" w:rsidRDefault="00DD6CF6">
            <w:pPr>
              <w:tabs>
                <w:tab w:val="left" w:pos="432"/>
              </w:tabs>
              <w:spacing w:line="276" w:lineRule="auto"/>
              <w:rPr>
                <w:sz w:val="22"/>
                <w:szCs w:val="22"/>
                <w:lang w:val="fr-CA"/>
              </w:rPr>
            </w:pPr>
            <w:r w:rsidRPr="00DD6CF6">
              <w:rPr>
                <w:sz w:val="22"/>
                <w:szCs w:val="22"/>
                <w:lang w:val="en-US"/>
              </w:rPr>
              <w:sym w:font="Wingdings" w:char="F06F"/>
            </w:r>
            <w:r w:rsidR="00B05C68" w:rsidRPr="00F53352">
              <w:rPr>
                <w:sz w:val="22"/>
                <w:szCs w:val="22"/>
                <w:lang w:val="fr-CA"/>
              </w:rPr>
              <w:t xml:space="preserve"> Communauté </w:t>
            </w:r>
            <w:r w:rsidR="00F53352" w:rsidRPr="00F53352">
              <w:rPr>
                <w:sz w:val="22"/>
                <w:szCs w:val="22"/>
                <w:lang w:val="fr-CA"/>
              </w:rPr>
              <w:t>collaborative, espace social d’apprentissage (ex.:</w:t>
            </w:r>
            <w:r w:rsidR="00F53352">
              <w:rPr>
                <w:sz w:val="22"/>
                <w:szCs w:val="22"/>
                <w:lang w:val="fr-CA"/>
              </w:rPr>
              <w:t xml:space="preserve"> I Bistro)</w:t>
            </w:r>
          </w:p>
          <w:p w:rsidR="00DD6CF6" w:rsidRPr="00DD6CF6" w:rsidRDefault="00DD6CF6">
            <w:pPr>
              <w:tabs>
                <w:tab w:val="left" w:pos="432"/>
              </w:tabs>
              <w:spacing w:line="276" w:lineRule="auto"/>
              <w:rPr>
                <w:sz w:val="22"/>
                <w:szCs w:val="22"/>
                <w:lang w:val="en-US"/>
              </w:rPr>
            </w:pPr>
            <w:r w:rsidRPr="00DD6CF6">
              <w:rPr>
                <w:sz w:val="22"/>
                <w:szCs w:val="22"/>
                <w:lang w:val="en-US"/>
              </w:rPr>
              <w:sym w:font="Wingdings" w:char="F06F"/>
            </w:r>
          </w:p>
          <w:p w:rsidR="00DD6CF6" w:rsidRPr="00DD6CF6" w:rsidRDefault="00DD6CF6">
            <w:pPr>
              <w:tabs>
                <w:tab w:val="left" w:pos="432"/>
              </w:tabs>
              <w:spacing w:line="276" w:lineRule="auto"/>
              <w:rPr>
                <w:sz w:val="22"/>
                <w:szCs w:val="22"/>
                <w:lang w:val="en-US"/>
              </w:rPr>
            </w:pPr>
            <w:r w:rsidRPr="00DD6CF6">
              <w:rPr>
                <w:sz w:val="22"/>
                <w:szCs w:val="22"/>
                <w:lang w:val="en-US"/>
              </w:rPr>
              <w:sym w:font="Wingdings" w:char="F06F"/>
            </w:r>
            <w:r w:rsidRPr="00DD6CF6">
              <w:rPr>
                <w:sz w:val="22"/>
                <w:szCs w:val="22"/>
                <w:lang w:val="en-US"/>
              </w:rPr>
              <w:t xml:space="preserve"> </w:t>
            </w:r>
          </w:p>
          <w:p w:rsidR="00DD6CF6" w:rsidRPr="00DD6CF6" w:rsidRDefault="00DD6CF6">
            <w:pPr>
              <w:tabs>
                <w:tab w:val="left" w:pos="432"/>
              </w:tabs>
              <w:spacing w:line="276" w:lineRule="auto"/>
              <w:rPr>
                <w:sz w:val="22"/>
                <w:szCs w:val="22"/>
                <w:lang w:val="en-US"/>
              </w:rPr>
            </w:pPr>
          </w:p>
          <w:p w:rsidR="00DD6CF6" w:rsidRPr="00DD6CF6" w:rsidRDefault="00DD6CF6">
            <w:pPr>
              <w:tabs>
                <w:tab w:val="left" w:pos="432"/>
              </w:tabs>
              <w:spacing w:line="276" w:lineRule="auto"/>
              <w:rPr>
                <w:sz w:val="22"/>
                <w:szCs w:val="22"/>
                <w:lang w:val="en-US"/>
              </w:rPr>
            </w:pPr>
            <w:r w:rsidRPr="00DD6CF6">
              <w:rPr>
                <w:sz w:val="22"/>
                <w:szCs w:val="22"/>
                <w:lang w:val="en-US"/>
              </w:rPr>
              <w:br/>
            </w:r>
            <w:r w:rsidRPr="00DD6CF6">
              <w:rPr>
                <w:sz w:val="22"/>
                <w:szCs w:val="22"/>
                <w:lang w:val="en-US"/>
              </w:rPr>
              <w:br/>
            </w:r>
          </w:p>
        </w:tc>
      </w:tr>
    </w:tbl>
    <w:p w:rsidR="004C4946" w:rsidRPr="00DD6CF6" w:rsidRDefault="004C4946">
      <w:pPr>
        <w:rPr>
          <w:sz w:val="22"/>
          <w:szCs w:val="22"/>
        </w:rPr>
      </w:pPr>
    </w:p>
    <w:sectPr w:rsidR="004C4946" w:rsidRPr="00DD6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F6"/>
    <w:rsid w:val="000574F7"/>
    <w:rsid w:val="001F423D"/>
    <w:rsid w:val="002104F4"/>
    <w:rsid w:val="00247AD4"/>
    <w:rsid w:val="00256D85"/>
    <w:rsid w:val="00296768"/>
    <w:rsid w:val="0029681E"/>
    <w:rsid w:val="003105D8"/>
    <w:rsid w:val="00316045"/>
    <w:rsid w:val="003478D7"/>
    <w:rsid w:val="0035086F"/>
    <w:rsid w:val="00360FF9"/>
    <w:rsid w:val="003F6C9C"/>
    <w:rsid w:val="004905C2"/>
    <w:rsid w:val="004951BE"/>
    <w:rsid w:val="004C4946"/>
    <w:rsid w:val="00534D1A"/>
    <w:rsid w:val="005C410D"/>
    <w:rsid w:val="00605C2A"/>
    <w:rsid w:val="00622B22"/>
    <w:rsid w:val="00653286"/>
    <w:rsid w:val="00691109"/>
    <w:rsid w:val="006C7BC8"/>
    <w:rsid w:val="00736F35"/>
    <w:rsid w:val="007972F2"/>
    <w:rsid w:val="008355C6"/>
    <w:rsid w:val="00851D08"/>
    <w:rsid w:val="008C4CB1"/>
    <w:rsid w:val="00927019"/>
    <w:rsid w:val="0095598D"/>
    <w:rsid w:val="00960DF3"/>
    <w:rsid w:val="00964878"/>
    <w:rsid w:val="00965ABF"/>
    <w:rsid w:val="009A3B88"/>
    <w:rsid w:val="00A06313"/>
    <w:rsid w:val="00AD6806"/>
    <w:rsid w:val="00AE5AE5"/>
    <w:rsid w:val="00B05C68"/>
    <w:rsid w:val="00B20288"/>
    <w:rsid w:val="00B316CA"/>
    <w:rsid w:val="00B63C54"/>
    <w:rsid w:val="00B83B1E"/>
    <w:rsid w:val="00BA4FE1"/>
    <w:rsid w:val="00BB6B14"/>
    <w:rsid w:val="00BC09F0"/>
    <w:rsid w:val="00BC4E59"/>
    <w:rsid w:val="00C00134"/>
    <w:rsid w:val="00C026D0"/>
    <w:rsid w:val="00C0778C"/>
    <w:rsid w:val="00C41717"/>
    <w:rsid w:val="00C954F4"/>
    <w:rsid w:val="00D54AA6"/>
    <w:rsid w:val="00D71032"/>
    <w:rsid w:val="00DD6CF6"/>
    <w:rsid w:val="00E65A74"/>
    <w:rsid w:val="00E967D8"/>
    <w:rsid w:val="00EF2964"/>
    <w:rsid w:val="00F53352"/>
    <w:rsid w:val="00FA0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F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D6CF6"/>
    <w:rPr>
      <w:rFonts w:ascii="Calibri" w:eastAsia="SimSun" w:hAnsi="Calibri" w:cs="Times New Roman"/>
      <w:sz w:val="24"/>
      <w:szCs w:val="24"/>
      <w:lang w:eastAsia="zh-CN"/>
    </w:rPr>
  </w:style>
  <w:style w:type="paragraph" w:styleId="ListParagraph">
    <w:name w:val="List Paragraph"/>
    <w:basedOn w:val="Normal"/>
    <w:link w:val="ListParagraphChar"/>
    <w:uiPriority w:val="34"/>
    <w:qFormat/>
    <w:rsid w:val="00DD6CF6"/>
    <w:pPr>
      <w:ind w:left="7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F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D6CF6"/>
    <w:rPr>
      <w:rFonts w:ascii="Calibri" w:eastAsia="SimSun" w:hAnsi="Calibri" w:cs="Times New Roman"/>
      <w:sz w:val="24"/>
      <w:szCs w:val="24"/>
      <w:lang w:eastAsia="zh-CN"/>
    </w:rPr>
  </w:style>
  <w:style w:type="paragraph" w:styleId="ListParagraph">
    <w:name w:val="List Paragraph"/>
    <w:basedOn w:val="Normal"/>
    <w:link w:val="ListParagraphChar"/>
    <w:uiPriority w:val="34"/>
    <w:qFormat/>
    <w:rsid w:val="00DD6CF6"/>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CSSA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cp:lastPrinted>2015-03-24T20:37:00Z</cp:lastPrinted>
  <dcterms:created xsi:type="dcterms:W3CDTF">2015-03-26T21:15:00Z</dcterms:created>
  <dcterms:modified xsi:type="dcterms:W3CDTF">2015-03-26T21:15:00Z</dcterms:modified>
</cp:coreProperties>
</file>