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FE4" w:rsidRPr="001930A8" w:rsidRDefault="0001263E">
      <w:pPr>
        <w:rPr>
          <w:b/>
          <w:sz w:val="32"/>
          <w:szCs w:val="32"/>
          <w:u w:val="single"/>
        </w:rPr>
      </w:pPr>
      <w:bookmarkStart w:id="0" w:name="_GoBack"/>
      <w:bookmarkEnd w:id="0"/>
      <w:r w:rsidRPr="0001263E">
        <w:rPr>
          <w:b/>
          <w:color w:val="632423" w:themeColor="accent2" w:themeShade="80"/>
          <w:sz w:val="32"/>
          <w:szCs w:val="32"/>
          <w:u w:val="single"/>
        </w:rPr>
        <w:t xml:space="preserve">Corrigé </w:t>
      </w:r>
      <w:r>
        <w:rPr>
          <w:b/>
          <w:sz w:val="32"/>
          <w:szCs w:val="32"/>
          <w:u w:val="single"/>
        </w:rPr>
        <w:t xml:space="preserve">- </w:t>
      </w:r>
      <w:r w:rsidR="001930A8" w:rsidRPr="001930A8">
        <w:rPr>
          <w:b/>
          <w:sz w:val="32"/>
          <w:szCs w:val="32"/>
          <w:u w:val="single"/>
        </w:rPr>
        <w:t>Questions de révision – Les acides et les bases</w:t>
      </w:r>
      <w:r>
        <w:rPr>
          <w:b/>
          <w:sz w:val="32"/>
          <w:szCs w:val="32"/>
          <w:u w:val="single"/>
        </w:rPr>
        <w:tab/>
      </w:r>
      <w:r>
        <w:rPr>
          <w:b/>
          <w:sz w:val="32"/>
          <w:szCs w:val="32"/>
          <w:u w:val="single"/>
        </w:rPr>
        <w:tab/>
      </w:r>
    </w:p>
    <w:p w:rsidR="001930A8" w:rsidRDefault="001930A8">
      <w:r w:rsidRPr="001930A8">
        <w:rPr>
          <w:b/>
          <w:sz w:val="32"/>
          <w:szCs w:val="32"/>
        </w:rPr>
        <w:t>Sciences 9</w:t>
      </w:r>
      <w:r w:rsidRPr="001930A8">
        <w:rPr>
          <w:b/>
          <w:sz w:val="32"/>
          <w:szCs w:val="32"/>
          <w:vertAlign w:val="superscript"/>
        </w:rPr>
        <w:t>e</w:t>
      </w:r>
      <w:r w:rsidRPr="001930A8">
        <w:rPr>
          <w:b/>
          <w:sz w:val="32"/>
          <w:szCs w:val="32"/>
        </w:rPr>
        <w:t xml:space="preserve">  - module 3</w:t>
      </w:r>
    </w:p>
    <w:p w:rsidR="001930A8" w:rsidRDefault="001930A8"/>
    <w:p w:rsidR="001930A8" w:rsidRDefault="001930A8" w:rsidP="001930A8">
      <w:pPr>
        <w:pStyle w:val="Paragraphedeliste"/>
        <w:numPr>
          <w:ilvl w:val="0"/>
          <w:numId w:val="1"/>
        </w:numPr>
      </w:pPr>
      <w:r>
        <w:t>Quelle activité humaine cause majoritairement les pluies acides ?</w:t>
      </w:r>
    </w:p>
    <w:p w:rsidR="0001263E" w:rsidRDefault="0001263E" w:rsidP="0001263E"/>
    <w:p w:rsidR="0001263E" w:rsidRPr="0001263E" w:rsidRDefault="0001263E" w:rsidP="0001263E">
      <w:pPr>
        <w:widowControl w:val="0"/>
        <w:autoSpaceDE w:val="0"/>
        <w:autoSpaceDN w:val="0"/>
        <w:adjustRightInd w:val="0"/>
        <w:ind w:left="360"/>
        <w:rPr>
          <w:rFonts w:ascii="Times New Roman" w:hAnsi="Times New Roman" w:cs="Times New Roman"/>
          <w:color w:val="632423" w:themeColor="accent2" w:themeShade="80"/>
          <w:lang w:val="fr-FR"/>
        </w:rPr>
      </w:pPr>
      <w:r w:rsidRPr="0001263E">
        <w:rPr>
          <w:rFonts w:ascii="Times New Roman" w:hAnsi="Times New Roman" w:cs="Times New Roman"/>
          <w:color w:val="632423" w:themeColor="accent2" w:themeShade="80"/>
          <w:lang w:val="fr-FR"/>
        </w:rPr>
        <w:t>L’utilisation de combustibles fossiles dans des centrales</w:t>
      </w:r>
      <w:r>
        <w:rPr>
          <w:rFonts w:ascii="Times New Roman" w:hAnsi="Times New Roman" w:cs="Times New Roman"/>
          <w:color w:val="632423" w:themeColor="accent2" w:themeShade="80"/>
          <w:lang w:val="fr-FR"/>
        </w:rPr>
        <w:t xml:space="preserve"> </w:t>
      </w:r>
      <w:r w:rsidRPr="0001263E">
        <w:rPr>
          <w:rFonts w:ascii="Times New Roman" w:hAnsi="Times New Roman" w:cs="Times New Roman"/>
          <w:color w:val="632423" w:themeColor="accent2" w:themeShade="80"/>
          <w:lang w:val="fr-FR"/>
        </w:rPr>
        <w:t>thermiques et la combustion interne des</w:t>
      </w:r>
      <w:r>
        <w:rPr>
          <w:rFonts w:ascii="Times New Roman" w:hAnsi="Times New Roman" w:cs="Times New Roman"/>
          <w:color w:val="632423" w:themeColor="accent2" w:themeShade="80"/>
          <w:lang w:val="fr-FR"/>
        </w:rPr>
        <w:t xml:space="preserve"> </w:t>
      </w:r>
      <w:r w:rsidRPr="0001263E">
        <w:rPr>
          <w:rFonts w:ascii="Times New Roman" w:hAnsi="Times New Roman" w:cs="Times New Roman"/>
          <w:color w:val="632423" w:themeColor="accent2" w:themeShade="80"/>
          <w:lang w:val="fr-FR"/>
        </w:rPr>
        <w:t>moteurs de véhicules de transport sont les activités</w:t>
      </w:r>
      <w:r>
        <w:rPr>
          <w:rFonts w:ascii="Times New Roman" w:hAnsi="Times New Roman" w:cs="Times New Roman"/>
          <w:color w:val="632423" w:themeColor="accent2" w:themeShade="80"/>
          <w:lang w:val="fr-FR"/>
        </w:rPr>
        <w:t xml:space="preserve"> </w:t>
      </w:r>
      <w:r w:rsidRPr="0001263E">
        <w:rPr>
          <w:rFonts w:ascii="Times New Roman" w:hAnsi="Times New Roman" w:cs="Times New Roman"/>
          <w:color w:val="632423" w:themeColor="accent2" w:themeShade="80"/>
          <w:lang w:val="fr-FR"/>
        </w:rPr>
        <w:t>humaines principalement responsables des précipitations</w:t>
      </w:r>
      <w:r>
        <w:rPr>
          <w:rFonts w:ascii="Times New Roman" w:hAnsi="Times New Roman" w:cs="Times New Roman"/>
          <w:color w:val="632423" w:themeColor="accent2" w:themeShade="80"/>
          <w:lang w:val="fr-FR"/>
        </w:rPr>
        <w:t xml:space="preserve"> </w:t>
      </w:r>
      <w:r w:rsidRPr="0001263E">
        <w:rPr>
          <w:rFonts w:ascii="Times New Roman" w:hAnsi="Times New Roman" w:cs="Times New Roman"/>
          <w:color w:val="632423" w:themeColor="accent2" w:themeShade="80"/>
          <w:lang w:val="fr-FR"/>
        </w:rPr>
        <w:t>acides.</w:t>
      </w:r>
    </w:p>
    <w:p w:rsidR="001930A8" w:rsidRDefault="001930A8" w:rsidP="001930A8">
      <w:pPr>
        <w:pStyle w:val="Paragraphedeliste"/>
      </w:pPr>
    </w:p>
    <w:p w:rsidR="001930A8" w:rsidRDefault="001930A8" w:rsidP="001930A8">
      <w:pPr>
        <w:pStyle w:val="Paragraphedeliste"/>
        <w:numPr>
          <w:ilvl w:val="0"/>
          <w:numId w:val="1"/>
        </w:numPr>
      </w:pPr>
      <w:r>
        <w:t>Quelle propriété clé est partagée par tous les indicateurs ?</w:t>
      </w:r>
    </w:p>
    <w:p w:rsidR="0001263E" w:rsidRDefault="0001263E" w:rsidP="0001263E"/>
    <w:p w:rsidR="0001263E" w:rsidRPr="0001263E" w:rsidRDefault="0001263E" w:rsidP="0001263E">
      <w:pPr>
        <w:widowControl w:val="0"/>
        <w:autoSpaceDE w:val="0"/>
        <w:autoSpaceDN w:val="0"/>
        <w:adjustRightInd w:val="0"/>
        <w:ind w:left="360"/>
        <w:rPr>
          <w:rFonts w:ascii="Times New Roman" w:hAnsi="Times New Roman" w:cs="Times New Roman"/>
          <w:color w:val="632423" w:themeColor="accent2" w:themeShade="80"/>
          <w:lang w:val="fr-FR"/>
        </w:rPr>
      </w:pPr>
      <w:r w:rsidRPr="0001263E">
        <w:rPr>
          <w:rFonts w:ascii="Times New Roman" w:hAnsi="Times New Roman" w:cs="Times New Roman"/>
          <w:color w:val="632423" w:themeColor="accent2" w:themeShade="80"/>
          <w:lang w:val="fr-FR"/>
        </w:rPr>
        <w:t>Tout indicateur change sa couleur de façon caractéristique</w:t>
      </w:r>
      <w:r>
        <w:rPr>
          <w:rFonts w:ascii="Times New Roman" w:hAnsi="Times New Roman" w:cs="Times New Roman"/>
          <w:color w:val="632423" w:themeColor="accent2" w:themeShade="80"/>
          <w:lang w:val="fr-FR"/>
        </w:rPr>
        <w:t xml:space="preserve"> </w:t>
      </w:r>
      <w:r w:rsidRPr="0001263E">
        <w:rPr>
          <w:rFonts w:ascii="Times New Roman" w:hAnsi="Times New Roman" w:cs="Times New Roman"/>
          <w:color w:val="632423" w:themeColor="accent2" w:themeShade="80"/>
          <w:lang w:val="fr-FR"/>
        </w:rPr>
        <w:t>en pré</w:t>
      </w:r>
      <w:r>
        <w:rPr>
          <w:rFonts w:ascii="Times New Roman" w:hAnsi="Times New Roman" w:cs="Times New Roman"/>
          <w:color w:val="632423" w:themeColor="accent2" w:themeShade="80"/>
          <w:lang w:val="fr-FR"/>
        </w:rPr>
        <w:t>sence de substances spécifiques (H</w:t>
      </w:r>
      <w:r w:rsidRPr="0001263E">
        <w:rPr>
          <w:rFonts w:ascii="Times New Roman" w:hAnsi="Times New Roman" w:cs="Times New Roman"/>
          <w:color w:val="632423" w:themeColor="accent2" w:themeShade="80"/>
          <w:vertAlign w:val="superscript"/>
          <w:lang w:val="fr-FR"/>
        </w:rPr>
        <w:t>+</w:t>
      </w:r>
      <w:r>
        <w:rPr>
          <w:rFonts w:ascii="Times New Roman" w:hAnsi="Times New Roman" w:cs="Times New Roman"/>
          <w:color w:val="632423" w:themeColor="accent2" w:themeShade="80"/>
          <w:lang w:val="fr-FR"/>
        </w:rPr>
        <w:t xml:space="preserve"> pour les acides, OH</w:t>
      </w:r>
      <w:r w:rsidRPr="0001263E">
        <w:rPr>
          <w:rFonts w:ascii="Times New Roman" w:hAnsi="Times New Roman" w:cs="Times New Roman"/>
          <w:color w:val="632423" w:themeColor="accent2" w:themeShade="80"/>
          <w:vertAlign w:val="superscript"/>
          <w:lang w:val="fr-FR"/>
        </w:rPr>
        <w:t>-</w:t>
      </w:r>
      <w:r>
        <w:rPr>
          <w:rFonts w:ascii="Times New Roman" w:hAnsi="Times New Roman" w:cs="Times New Roman"/>
          <w:color w:val="632423" w:themeColor="accent2" w:themeShade="80"/>
          <w:lang w:val="fr-FR"/>
        </w:rPr>
        <w:t xml:space="preserve"> pour les bases).</w:t>
      </w:r>
    </w:p>
    <w:p w:rsidR="001930A8" w:rsidRDefault="001930A8" w:rsidP="001930A8">
      <w:pPr>
        <w:pStyle w:val="Paragraphedeliste"/>
      </w:pPr>
    </w:p>
    <w:p w:rsidR="001930A8" w:rsidRDefault="001930A8" w:rsidP="001930A8">
      <w:pPr>
        <w:pStyle w:val="Paragraphedeliste"/>
        <w:numPr>
          <w:ilvl w:val="0"/>
          <w:numId w:val="1"/>
        </w:numPr>
      </w:pPr>
      <w:r>
        <w:t xml:space="preserve">On pense que la douleur provient d’un changement de pH dans le fluide qui entoure les cellules nerveuses.  Le fluide à l’intérieur de tes cellules est légèrement acidifiant, de sorte qu’une coupure ou une </w:t>
      </w:r>
      <w:proofErr w:type="spellStart"/>
      <w:r>
        <w:t>brûlure</w:t>
      </w:r>
      <w:proofErr w:type="spellEnd"/>
      <w:r>
        <w:t xml:space="preserve"> laisse échapper ce fluide et active des signaux de douleur depuis les extrémités de tes nerfs.  Que découvrirais-tu si tu analysais le pH des crèmes et des lotions que l’on utilise pour soigner les coupures et les </w:t>
      </w:r>
      <w:proofErr w:type="spellStart"/>
      <w:r>
        <w:t>brûlures</w:t>
      </w:r>
      <w:proofErr w:type="spellEnd"/>
      <w:r>
        <w:t xml:space="preserve"> ?</w:t>
      </w:r>
    </w:p>
    <w:p w:rsidR="0001263E" w:rsidRDefault="0001263E" w:rsidP="0001263E"/>
    <w:p w:rsidR="0001263E" w:rsidRPr="0001263E" w:rsidRDefault="0001263E" w:rsidP="0001263E">
      <w:pPr>
        <w:widowControl w:val="0"/>
        <w:autoSpaceDE w:val="0"/>
        <w:autoSpaceDN w:val="0"/>
        <w:adjustRightInd w:val="0"/>
        <w:ind w:left="360"/>
        <w:rPr>
          <w:rFonts w:ascii="Times New Roman" w:hAnsi="Times New Roman" w:cs="Times New Roman"/>
          <w:color w:val="632423" w:themeColor="accent2" w:themeShade="80"/>
          <w:lang w:val="fr-FR"/>
        </w:rPr>
      </w:pPr>
      <w:r w:rsidRPr="0001263E">
        <w:rPr>
          <w:rFonts w:ascii="Times New Roman" w:hAnsi="Times New Roman" w:cs="Times New Roman"/>
          <w:color w:val="632423" w:themeColor="accent2" w:themeShade="80"/>
          <w:lang w:val="fr-FR"/>
        </w:rPr>
        <w:t>Les crèmes et les lotions utilisées pour traiter les</w:t>
      </w:r>
      <w:r>
        <w:rPr>
          <w:rFonts w:ascii="Times New Roman" w:hAnsi="Times New Roman" w:cs="Times New Roman"/>
          <w:color w:val="632423" w:themeColor="accent2" w:themeShade="80"/>
          <w:lang w:val="fr-FR"/>
        </w:rPr>
        <w:t xml:space="preserve"> </w:t>
      </w:r>
      <w:r w:rsidRPr="0001263E">
        <w:rPr>
          <w:rFonts w:ascii="Times New Roman" w:hAnsi="Times New Roman" w:cs="Times New Roman"/>
          <w:color w:val="632423" w:themeColor="accent2" w:themeShade="80"/>
          <w:lang w:val="fr-FR"/>
        </w:rPr>
        <w:t>coupures et les brûlures seront légèrement basiques</w:t>
      </w:r>
      <w:r>
        <w:rPr>
          <w:rFonts w:ascii="Times New Roman" w:hAnsi="Times New Roman" w:cs="Times New Roman"/>
          <w:color w:val="632423" w:themeColor="accent2" w:themeShade="80"/>
          <w:lang w:val="fr-FR"/>
        </w:rPr>
        <w:t xml:space="preserve"> </w:t>
      </w:r>
      <w:r w:rsidRPr="0001263E">
        <w:rPr>
          <w:rFonts w:ascii="Times New Roman" w:hAnsi="Times New Roman" w:cs="Times New Roman"/>
          <w:color w:val="632423" w:themeColor="accent2" w:themeShade="80"/>
          <w:lang w:val="fr-FR"/>
        </w:rPr>
        <w:t>pour contrebalancer l’augmentation d’acidité.</w:t>
      </w:r>
    </w:p>
    <w:p w:rsidR="001930A8" w:rsidRPr="0001263E" w:rsidRDefault="001930A8" w:rsidP="001930A8">
      <w:pPr>
        <w:pStyle w:val="Paragraphedeliste"/>
        <w:rPr>
          <w:color w:val="632423" w:themeColor="accent2" w:themeShade="80"/>
        </w:rPr>
      </w:pPr>
    </w:p>
    <w:p w:rsidR="001930A8" w:rsidRDefault="001930A8" w:rsidP="001930A8">
      <w:pPr>
        <w:pStyle w:val="Paragraphedeliste"/>
        <w:numPr>
          <w:ilvl w:val="0"/>
          <w:numId w:val="1"/>
        </w:numPr>
      </w:pPr>
      <w:r>
        <w:t>Imagine que tu possèdes deux récipients, l’un rempli d’un acide dilué et l’autre, d’une base diluée, mais aucun des deux n’est étiqueté.  Décris la manière dont tu pourrais faire usage du chou rouge pour identifier les solutions.</w:t>
      </w:r>
    </w:p>
    <w:p w:rsidR="0001263E" w:rsidRDefault="0001263E" w:rsidP="0001263E">
      <w:pPr>
        <w:pStyle w:val="Paragraphedeliste"/>
        <w:ind w:left="360"/>
      </w:pPr>
    </w:p>
    <w:p w:rsidR="0001263E" w:rsidRPr="0001263E" w:rsidRDefault="0001263E" w:rsidP="0001263E">
      <w:pPr>
        <w:widowControl w:val="0"/>
        <w:autoSpaceDE w:val="0"/>
        <w:autoSpaceDN w:val="0"/>
        <w:adjustRightInd w:val="0"/>
        <w:ind w:left="360"/>
        <w:rPr>
          <w:rFonts w:ascii="Times New Roman" w:hAnsi="Times New Roman" w:cs="Times New Roman"/>
          <w:color w:val="632423" w:themeColor="accent2" w:themeShade="80"/>
          <w:lang w:val="fr-FR"/>
        </w:rPr>
      </w:pPr>
      <w:r w:rsidRPr="0001263E">
        <w:rPr>
          <w:rFonts w:ascii="Times New Roman" w:hAnsi="Times New Roman" w:cs="Times New Roman"/>
          <w:color w:val="632423" w:themeColor="accent2" w:themeShade="80"/>
          <w:lang w:val="fr-FR"/>
        </w:rPr>
        <w:t>Le jus indicateur de chou rouge change sa couleur</w:t>
      </w:r>
      <w:r>
        <w:rPr>
          <w:rFonts w:ascii="Times New Roman" w:hAnsi="Times New Roman" w:cs="Times New Roman"/>
          <w:color w:val="632423" w:themeColor="accent2" w:themeShade="80"/>
          <w:lang w:val="fr-FR"/>
        </w:rPr>
        <w:t xml:space="preserve"> </w:t>
      </w:r>
      <w:r w:rsidRPr="0001263E">
        <w:rPr>
          <w:rFonts w:ascii="Times New Roman" w:hAnsi="Times New Roman" w:cs="Times New Roman"/>
          <w:color w:val="632423" w:themeColor="accent2" w:themeShade="80"/>
          <w:lang w:val="fr-FR"/>
        </w:rPr>
        <w:t>selon qu’il s’agit d’un acide ou d’une base. Il devient</w:t>
      </w:r>
      <w:r>
        <w:rPr>
          <w:rFonts w:ascii="Times New Roman" w:hAnsi="Times New Roman" w:cs="Times New Roman"/>
          <w:color w:val="632423" w:themeColor="accent2" w:themeShade="80"/>
          <w:lang w:val="fr-FR"/>
        </w:rPr>
        <w:t xml:space="preserve"> </w:t>
      </w:r>
      <w:r w:rsidRPr="0001263E">
        <w:rPr>
          <w:rFonts w:ascii="Times New Roman" w:hAnsi="Times New Roman" w:cs="Times New Roman"/>
          <w:color w:val="632423" w:themeColor="accent2" w:themeShade="80"/>
          <w:u w:val="single"/>
          <w:lang w:val="fr-FR"/>
        </w:rPr>
        <w:t>mauve dans un acide</w:t>
      </w:r>
      <w:r w:rsidRPr="0001263E">
        <w:rPr>
          <w:rFonts w:ascii="Times New Roman" w:hAnsi="Times New Roman" w:cs="Times New Roman"/>
          <w:color w:val="632423" w:themeColor="accent2" w:themeShade="80"/>
          <w:lang w:val="fr-FR"/>
        </w:rPr>
        <w:t xml:space="preserve"> et </w:t>
      </w:r>
      <w:r w:rsidRPr="0001263E">
        <w:rPr>
          <w:rFonts w:ascii="Times New Roman" w:hAnsi="Times New Roman" w:cs="Times New Roman"/>
          <w:color w:val="632423" w:themeColor="accent2" w:themeShade="80"/>
          <w:u w:val="single"/>
          <w:lang w:val="fr-FR"/>
        </w:rPr>
        <w:t>vert dans une base</w:t>
      </w:r>
      <w:r w:rsidRPr="0001263E">
        <w:rPr>
          <w:rFonts w:ascii="Times New Roman" w:hAnsi="Times New Roman" w:cs="Times New Roman"/>
          <w:color w:val="632423" w:themeColor="accent2" w:themeShade="80"/>
          <w:lang w:val="fr-FR"/>
        </w:rPr>
        <w:t>.</w:t>
      </w:r>
    </w:p>
    <w:p w:rsidR="0001263E" w:rsidRDefault="0001263E" w:rsidP="0001263E"/>
    <w:p w:rsidR="001930A8" w:rsidRDefault="001930A8" w:rsidP="001930A8">
      <w:pPr>
        <w:pStyle w:val="Paragraphedeliste"/>
        <w:numPr>
          <w:ilvl w:val="0"/>
          <w:numId w:val="1"/>
        </w:numPr>
      </w:pPr>
      <w:r>
        <w:t>Les percolateurs et les bouilloires finissent par s’encrasser en raison de l’accumulation d’un « dépôt » calcaire de carbonates de calcium et de magnésium.  Explique comment le fait de verser du vinaigre dans ton percolateur ou ta bouilloire permet d’enlever ce dépôt.</w:t>
      </w:r>
    </w:p>
    <w:p w:rsidR="0001263E" w:rsidRDefault="0001263E" w:rsidP="0001263E"/>
    <w:p w:rsidR="0001263E" w:rsidRPr="0001263E" w:rsidRDefault="0001263E" w:rsidP="0001263E">
      <w:pPr>
        <w:widowControl w:val="0"/>
        <w:autoSpaceDE w:val="0"/>
        <w:autoSpaceDN w:val="0"/>
        <w:adjustRightInd w:val="0"/>
        <w:ind w:firstLine="360"/>
        <w:rPr>
          <w:rFonts w:ascii="Times New Roman" w:hAnsi="Times New Roman" w:cs="Times New Roman"/>
          <w:color w:val="632423" w:themeColor="accent2" w:themeShade="80"/>
          <w:lang w:val="fr-FR"/>
        </w:rPr>
      </w:pPr>
      <w:r w:rsidRPr="0001263E">
        <w:rPr>
          <w:rFonts w:ascii="Times New Roman" w:hAnsi="Times New Roman" w:cs="Times New Roman"/>
          <w:color w:val="632423" w:themeColor="accent2" w:themeShade="80"/>
          <w:lang w:val="fr-FR"/>
        </w:rPr>
        <w:t>L’acide acétique contenu dans le</w:t>
      </w:r>
      <w:r>
        <w:rPr>
          <w:rFonts w:ascii="Times New Roman" w:hAnsi="Times New Roman" w:cs="Times New Roman"/>
          <w:color w:val="632423" w:themeColor="accent2" w:themeShade="80"/>
          <w:lang w:val="fr-FR"/>
        </w:rPr>
        <w:t xml:space="preserve"> </w:t>
      </w:r>
      <w:r w:rsidRPr="0001263E">
        <w:rPr>
          <w:rFonts w:ascii="Times New Roman" w:hAnsi="Times New Roman" w:cs="Times New Roman"/>
          <w:color w:val="632423" w:themeColor="accent2" w:themeShade="80"/>
          <w:lang w:val="fr-FR"/>
        </w:rPr>
        <w:t>vinaigre réagit avec les dépôts de carbonates de calcium</w:t>
      </w:r>
    </w:p>
    <w:p w:rsidR="0001263E" w:rsidRPr="0001263E" w:rsidRDefault="0001263E" w:rsidP="0001263E">
      <w:pPr>
        <w:widowControl w:val="0"/>
        <w:autoSpaceDE w:val="0"/>
        <w:autoSpaceDN w:val="0"/>
        <w:adjustRightInd w:val="0"/>
        <w:ind w:left="360"/>
        <w:rPr>
          <w:rFonts w:ascii="Times New Roman" w:hAnsi="Times New Roman" w:cs="Times New Roman"/>
          <w:color w:val="632423" w:themeColor="accent2" w:themeShade="80"/>
          <w:lang w:val="fr-FR"/>
        </w:rPr>
      </w:pPr>
      <w:proofErr w:type="gramStart"/>
      <w:r w:rsidRPr="0001263E">
        <w:rPr>
          <w:rFonts w:ascii="Times New Roman" w:hAnsi="Times New Roman" w:cs="Times New Roman"/>
          <w:color w:val="632423" w:themeColor="accent2" w:themeShade="80"/>
          <w:lang w:val="fr-FR"/>
        </w:rPr>
        <w:t>et</w:t>
      </w:r>
      <w:proofErr w:type="gramEnd"/>
      <w:r w:rsidRPr="0001263E">
        <w:rPr>
          <w:rFonts w:ascii="Times New Roman" w:hAnsi="Times New Roman" w:cs="Times New Roman"/>
          <w:color w:val="632423" w:themeColor="accent2" w:themeShade="80"/>
          <w:lang w:val="fr-FR"/>
        </w:rPr>
        <w:t xml:space="preserve"> de magnésium pour former deux nouveaux</w:t>
      </w:r>
      <w:r>
        <w:rPr>
          <w:rFonts w:ascii="Times New Roman" w:hAnsi="Times New Roman" w:cs="Times New Roman"/>
          <w:color w:val="632423" w:themeColor="accent2" w:themeShade="80"/>
          <w:lang w:val="fr-FR"/>
        </w:rPr>
        <w:t xml:space="preserve"> </w:t>
      </w:r>
      <w:r w:rsidRPr="0001263E">
        <w:rPr>
          <w:rFonts w:ascii="Times New Roman" w:hAnsi="Times New Roman" w:cs="Times New Roman"/>
          <w:color w:val="632423" w:themeColor="accent2" w:themeShade="80"/>
          <w:lang w:val="fr-FR"/>
        </w:rPr>
        <w:t>composés solubles dans l’eau, l’acétate de calcium et</w:t>
      </w:r>
      <w:r>
        <w:rPr>
          <w:rFonts w:ascii="Times New Roman" w:hAnsi="Times New Roman" w:cs="Times New Roman"/>
          <w:color w:val="632423" w:themeColor="accent2" w:themeShade="80"/>
          <w:lang w:val="fr-FR"/>
        </w:rPr>
        <w:t xml:space="preserve"> </w:t>
      </w:r>
      <w:r w:rsidRPr="0001263E">
        <w:rPr>
          <w:rFonts w:ascii="Times New Roman" w:hAnsi="Times New Roman" w:cs="Times New Roman"/>
          <w:color w:val="632423" w:themeColor="accent2" w:themeShade="80"/>
          <w:lang w:val="fr-FR"/>
        </w:rPr>
        <w:t>l’acétate de magnésium. Ces composés solubles dans</w:t>
      </w:r>
      <w:r>
        <w:rPr>
          <w:rFonts w:ascii="Times New Roman" w:hAnsi="Times New Roman" w:cs="Times New Roman"/>
          <w:color w:val="632423" w:themeColor="accent2" w:themeShade="80"/>
          <w:lang w:val="fr-FR"/>
        </w:rPr>
        <w:t xml:space="preserve"> </w:t>
      </w:r>
      <w:r w:rsidRPr="0001263E">
        <w:rPr>
          <w:rFonts w:ascii="Times New Roman" w:hAnsi="Times New Roman" w:cs="Times New Roman"/>
          <w:color w:val="632423" w:themeColor="accent2" w:themeShade="80"/>
          <w:lang w:val="fr-FR"/>
        </w:rPr>
        <w:t>l’eau s’en vont avec l’eau de rinçage.</w:t>
      </w:r>
    </w:p>
    <w:p w:rsidR="001930A8" w:rsidRPr="0001263E" w:rsidRDefault="0001263E" w:rsidP="001930A8">
      <w:pPr>
        <w:pStyle w:val="Paragraphedeliste"/>
        <w:rPr>
          <w:color w:val="632423" w:themeColor="accent2" w:themeShade="80"/>
        </w:rPr>
      </w:pPr>
      <w:r>
        <w:rPr>
          <w:noProof/>
          <w:lang w:val="fr-FR"/>
        </w:rPr>
        <w:drawing>
          <wp:anchor distT="0" distB="0" distL="114300" distR="114300" simplePos="0" relativeHeight="251658240" behindDoc="1" locked="0" layoutInCell="1" allowOverlap="1" wp14:anchorId="6BF1F1A2" wp14:editId="3BCFC28A">
            <wp:simplePos x="0" y="0"/>
            <wp:positionH relativeFrom="column">
              <wp:posOffset>2400300</wp:posOffset>
            </wp:positionH>
            <wp:positionV relativeFrom="paragraph">
              <wp:posOffset>43815</wp:posOffset>
            </wp:positionV>
            <wp:extent cx="760730" cy="1141095"/>
            <wp:effectExtent l="0" t="0" r="1270" b="1905"/>
            <wp:wrapNone/>
            <wp:docPr id="1" name="Image 1" descr="Disque Dur:Users:lynn.fisher:Desktop:calc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que Dur:Users:lynn.fisher:Desktop:calcai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0730" cy="11410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01263E" w:rsidRDefault="0001263E" w:rsidP="001930A8">
      <w:pPr>
        <w:pStyle w:val="Paragraphedeliste"/>
      </w:pPr>
    </w:p>
    <w:p w:rsidR="001930A8" w:rsidRDefault="001930A8" w:rsidP="001930A8">
      <w:pPr>
        <w:pStyle w:val="Paragraphedeliste"/>
        <w:jc w:val="center"/>
      </w:pPr>
    </w:p>
    <w:sectPr w:rsidR="001930A8" w:rsidSect="003949A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B6E31"/>
    <w:multiLevelType w:val="hybridMultilevel"/>
    <w:tmpl w:val="2F7860A0"/>
    <w:lvl w:ilvl="0" w:tplc="6E2AD2C0">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A8"/>
    <w:rsid w:val="0001263E"/>
    <w:rsid w:val="001930A8"/>
    <w:rsid w:val="00256EBD"/>
    <w:rsid w:val="003949AF"/>
    <w:rsid w:val="00621FE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30A8"/>
    <w:pPr>
      <w:ind w:left="720"/>
      <w:contextualSpacing/>
    </w:pPr>
  </w:style>
  <w:style w:type="paragraph" w:styleId="Textedebulles">
    <w:name w:val="Balloon Text"/>
    <w:basedOn w:val="Normal"/>
    <w:link w:val="TextedebullesCar"/>
    <w:uiPriority w:val="99"/>
    <w:semiHidden/>
    <w:unhideWhenUsed/>
    <w:rsid w:val="001930A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930A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30A8"/>
    <w:pPr>
      <w:ind w:left="720"/>
      <w:contextualSpacing/>
    </w:pPr>
  </w:style>
  <w:style w:type="paragraph" w:styleId="Textedebulles">
    <w:name w:val="Balloon Text"/>
    <w:basedOn w:val="Normal"/>
    <w:link w:val="TextedebullesCar"/>
    <w:uiPriority w:val="99"/>
    <w:semiHidden/>
    <w:unhideWhenUsed/>
    <w:rsid w:val="001930A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930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1771</Characters>
  <Application>Microsoft Macintosh Word</Application>
  <DocSecurity>0</DocSecurity>
  <Lines>14</Lines>
  <Paragraphs>4</Paragraphs>
  <ScaleCrop>false</ScaleCrop>
  <Company>CSUD</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CSUD CSUD</dc:creator>
  <cp:keywords/>
  <dc:description/>
  <cp:lastModifiedBy>CSUD CSUD</cp:lastModifiedBy>
  <cp:revision>2</cp:revision>
  <dcterms:created xsi:type="dcterms:W3CDTF">2014-05-03T20:16:00Z</dcterms:created>
  <dcterms:modified xsi:type="dcterms:W3CDTF">2014-05-03T20:16:00Z</dcterms:modified>
</cp:coreProperties>
</file>