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B" w:rsidRDefault="00D8548B" w:rsidP="00D8548B">
      <w:r>
        <w:t>Nom : ____________________________</w:t>
      </w:r>
    </w:p>
    <w:p w:rsidR="00D8548B" w:rsidRPr="00E9166C" w:rsidRDefault="00D8548B" w:rsidP="00D8548B">
      <w:pPr>
        <w:spacing w:after="0"/>
        <w:rPr>
          <w:b/>
        </w:rPr>
      </w:pPr>
      <w:r w:rsidRPr="00E9166C">
        <w:rPr>
          <w:b/>
        </w:rPr>
        <w:t xml:space="preserve">Les accommodements raisonnables </w:t>
      </w:r>
    </w:p>
    <w:p w:rsidR="00D8548B" w:rsidRDefault="00D8548B" w:rsidP="00D8548B">
      <w:pPr>
        <w:spacing w:after="0"/>
      </w:pPr>
      <w:r>
        <w:t xml:space="preserve">Chapitre 3 </w:t>
      </w:r>
    </w:p>
    <w:p w:rsidR="00D8548B" w:rsidRDefault="00D8548B" w:rsidP="00D8548B">
      <w:pPr>
        <w:spacing w:after="0"/>
      </w:pPr>
      <w:r>
        <w:t xml:space="preserve">Manuel : Le nationaliste </w:t>
      </w:r>
      <w:r>
        <w:t>pages 73 et 74</w:t>
      </w:r>
      <w:bookmarkStart w:id="0" w:name="_GoBack"/>
      <w:bookmarkEnd w:id="0"/>
    </w:p>
    <w:p w:rsidR="00D8548B" w:rsidRDefault="00D8548B" w:rsidP="00D8548B">
      <w:pPr>
        <w:spacing w:after="0"/>
      </w:pP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>Qu’est-ce que des accommodements raisonnables?</w:t>
      </w:r>
    </w:p>
    <w:p w:rsidR="00D8548B" w:rsidRDefault="00D8548B" w:rsidP="00D8548B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>Nomme des accommodements raisonnables que tu as déjà observés dans la société canadienne?</w:t>
      </w:r>
    </w:p>
    <w:p w:rsidR="00D8548B" w:rsidRDefault="00D8548B" w:rsidP="00D8548B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>L’affaire Dhillon (p.73) montre-t-elle que les institutions et les symboles nationaux évoluent, changent et s’adaptent?</w:t>
      </w:r>
    </w:p>
    <w:p w:rsidR="00D8548B" w:rsidRDefault="00D8548B" w:rsidP="00D8548B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>Les symboles nationaux doivent-ils évoluer au fil du temps? Pourquoi?</w:t>
      </w:r>
    </w:p>
    <w:p w:rsidR="00D8548B" w:rsidRDefault="00D8548B" w:rsidP="00D8548B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>Dans quelle mesure peut-on considérer ces changements comme des exemples d’accommodements raisonnables?</w:t>
      </w:r>
    </w:p>
    <w:p w:rsidR="00D8548B" w:rsidRDefault="00D8548B" w:rsidP="00D8548B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>Selon-toi ces changements sont-ils raisonnables? Pourquoi?</w:t>
      </w:r>
    </w:p>
    <w:p w:rsidR="00D8548B" w:rsidRDefault="00D8548B" w:rsidP="00D8548B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numPr>
          <w:ilvl w:val="0"/>
          <w:numId w:val="2"/>
        </w:numPr>
        <w:spacing w:line="360" w:lineRule="auto"/>
      </w:pPr>
      <w:r>
        <w:t xml:space="preserve">Beaucoup de gens pensent qu’au Canada les gouvernements et les instituions comme la GRC devraient faire des efforts « raisonnables » pour tenir compte des diverses pratiques religieuses et culturelles des Néo-Canadiens. Le fait de modifier le code vestimentaire de la GRC pour permettre à </w:t>
      </w:r>
      <w:proofErr w:type="spellStart"/>
      <w:r>
        <w:t>Baltej</w:t>
      </w:r>
      <w:proofErr w:type="spellEnd"/>
      <w:r>
        <w:t xml:space="preserve"> Singh Dhillon de porter un turban plutôt qu’un stetson est un exemple d’accommodement jugé raisonnable.  </w:t>
      </w:r>
    </w:p>
    <w:p w:rsidR="00D8548B" w:rsidRDefault="00D8548B" w:rsidP="00D8548B">
      <w:pPr>
        <w:pStyle w:val="Paragraphedeliste"/>
        <w:spacing w:line="360" w:lineRule="auto"/>
      </w:pPr>
    </w:p>
    <w:p w:rsidR="00D8548B" w:rsidRDefault="00D8548B" w:rsidP="00D8548B">
      <w:pPr>
        <w:pStyle w:val="Paragraphedeliste"/>
        <w:spacing w:line="360" w:lineRule="auto"/>
      </w:pPr>
      <w:r>
        <w:t>Donne trois arguments raisonnables et trois arguments signalant des inconvénients possibles.</w:t>
      </w:r>
    </w:p>
    <w:p w:rsidR="00D8548B" w:rsidRDefault="00D8548B" w:rsidP="00D8548B">
      <w:pPr>
        <w:pStyle w:val="Paragraphedeliste"/>
        <w:spacing w:line="360" w:lineRule="auto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053"/>
        <w:gridCol w:w="4083"/>
      </w:tblGrid>
      <w:tr w:rsidR="00D8548B" w:rsidTr="00F356D2">
        <w:tc>
          <w:tcPr>
            <w:tcW w:w="4390" w:type="dxa"/>
            <w:shd w:val="clear" w:color="auto" w:fill="BFBFBF" w:themeFill="background1" w:themeFillShade="BF"/>
          </w:tcPr>
          <w:p w:rsidR="00D8548B" w:rsidRPr="00E9166C" w:rsidRDefault="00D8548B" w:rsidP="00F356D2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E9166C">
              <w:rPr>
                <w:b/>
              </w:rPr>
              <w:t>Arguments en faveur</w:t>
            </w:r>
          </w:p>
        </w:tc>
        <w:tc>
          <w:tcPr>
            <w:tcW w:w="4390" w:type="dxa"/>
            <w:shd w:val="clear" w:color="auto" w:fill="BFBFBF" w:themeFill="background1" w:themeFillShade="BF"/>
          </w:tcPr>
          <w:p w:rsidR="00D8548B" w:rsidRPr="00E9166C" w:rsidRDefault="00D8548B" w:rsidP="00F356D2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E9166C">
              <w:rPr>
                <w:b/>
              </w:rPr>
              <w:t>Arguments  signalant des inconvénients possibles</w:t>
            </w:r>
          </w:p>
        </w:tc>
      </w:tr>
      <w:tr w:rsidR="00D8548B" w:rsidTr="00F356D2">
        <w:tc>
          <w:tcPr>
            <w:tcW w:w="4390" w:type="dxa"/>
          </w:tcPr>
          <w:p w:rsidR="00D8548B" w:rsidRDefault="00D8548B" w:rsidP="00F356D2">
            <w:pPr>
              <w:pStyle w:val="Paragraphedeliste"/>
              <w:spacing w:line="360" w:lineRule="auto"/>
              <w:ind w:left="0"/>
            </w:pPr>
          </w:p>
        </w:tc>
        <w:tc>
          <w:tcPr>
            <w:tcW w:w="4390" w:type="dxa"/>
          </w:tcPr>
          <w:p w:rsidR="00D8548B" w:rsidRDefault="00D8548B" w:rsidP="00F356D2">
            <w:pPr>
              <w:pStyle w:val="Paragraphedeliste"/>
              <w:spacing w:line="360" w:lineRule="auto"/>
              <w:ind w:left="0"/>
            </w:pPr>
          </w:p>
        </w:tc>
      </w:tr>
      <w:tr w:rsidR="00D8548B" w:rsidTr="00F356D2">
        <w:tc>
          <w:tcPr>
            <w:tcW w:w="4390" w:type="dxa"/>
          </w:tcPr>
          <w:p w:rsidR="00D8548B" w:rsidRDefault="00D8548B" w:rsidP="00F356D2">
            <w:pPr>
              <w:pStyle w:val="Paragraphedeliste"/>
              <w:spacing w:line="360" w:lineRule="auto"/>
              <w:ind w:left="0"/>
            </w:pPr>
          </w:p>
        </w:tc>
        <w:tc>
          <w:tcPr>
            <w:tcW w:w="4390" w:type="dxa"/>
          </w:tcPr>
          <w:p w:rsidR="00D8548B" w:rsidRDefault="00D8548B" w:rsidP="00F356D2">
            <w:pPr>
              <w:pStyle w:val="Paragraphedeliste"/>
              <w:spacing w:line="360" w:lineRule="auto"/>
              <w:ind w:left="0"/>
            </w:pPr>
          </w:p>
        </w:tc>
      </w:tr>
      <w:tr w:rsidR="00D8548B" w:rsidTr="00F356D2">
        <w:tc>
          <w:tcPr>
            <w:tcW w:w="4390" w:type="dxa"/>
          </w:tcPr>
          <w:p w:rsidR="00D8548B" w:rsidRDefault="00D8548B" w:rsidP="00F356D2">
            <w:pPr>
              <w:pStyle w:val="Paragraphedeliste"/>
              <w:spacing w:line="360" w:lineRule="auto"/>
              <w:ind w:left="0"/>
            </w:pPr>
          </w:p>
        </w:tc>
        <w:tc>
          <w:tcPr>
            <w:tcW w:w="4390" w:type="dxa"/>
          </w:tcPr>
          <w:p w:rsidR="00D8548B" w:rsidRDefault="00D8548B" w:rsidP="00F356D2">
            <w:pPr>
              <w:pStyle w:val="Paragraphedeliste"/>
              <w:spacing w:line="360" w:lineRule="auto"/>
              <w:ind w:left="0"/>
            </w:pPr>
          </w:p>
        </w:tc>
      </w:tr>
    </w:tbl>
    <w:p w:rsidR="00D8548B" w:rsidRDefault="00D8548B" w:rsidP="00D8548B">
      <w:pPr>
        <w:pStyle w:val="Paragraphedeliste"/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51" w:rsidRDefault="00D07F51" w:rsidP="00DA6FA6">
      <w:pPr>
        <w:spacing w:after="0" w:line="240" w:lineRule="auto"/>
      </w:pPr>
      <w:r>
        <w:separator/>
      </w:r>
    </w:p>
  </w:endnote>
  <w:endnote w:type="continuationSeparator" w:id="0">
    <w:p w:rsidR="00D07F51" w:rsidRDefault="00D07F51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8548B" w:rsidRPr="00D8548B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51" w:rsidRDefault="00D07F51" w:rsidP="00DA6FA6">
      <w:pPr>
        <w:spacing w:after="0" w:line="240" w:lineRule="auto"/>
      </w:pPr>
      <w:r>
        <w:separator/>
      </w:r>
    </w:p>
  </w:footnote>
  <w:footnote w:type="continuationSeparator" w:id="0">
    <w:p w:rsidR="00D07F51" w:rsidRDefault="00D07F51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AC7"/>
    <w:multiLevelType w:val="hybridMultilevel"/>
    <w:tmpl w:val="89DA16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7E195A"/>
    <w:rsid w:val="0089343C"/>
    <w:rsid w:val="00B15B2D"/>
    <w:rsid w:val="00D07F51"/>
    <w:rsid w:val="00D8548B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2012-02-07T22:28:00Z</dcterms:created>
  <dcterms:modified xsi:type="dcterms:W3CDTF">2012-02-07T22:28:00Z</dcterms:modified>
</cp:coreProperties>
</file>