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2978" w:type="dxa"/>
        <w:tblInd w:w="-176" w:type="dxa"/>
        <w:tblLook w:val="04A0" w:firstRow="1" w:lastRow="0" w:firstColumn="1" w:lastColumn="0" w:noHBand="0" w:noVBand="1"/>
      </w:tblPr>
      <w:tblGrid>
        <w:gridCol w:w="2978"/>
      </w:tblGrid>
      <w:tr w:rsidR="005136C4" w:rsidTr="005136C4">
        <w:tc>
          <w:tcPr>
            <w:tcW w:w="2978" w:type="dxa"/>
          </w:tcPr>
          <w:p w:rsidR="005136C4" w:rsidRPr="00EE2F60" w:rsidRDefault="005136C4" w:rsidP="00EE2F60">
            <w:pPr>
              <w:jc w:val="center"/>
              <w:rPr>
                <w:b/>
                <w:sz w:val="32"/>
                <w:szCs w:val="32"/>
              </w:rPr>
            </w:pPr>
            <w:bookmarkStart w:id="0" w:name="_GoBack"/>
            <w:bookmarkEnd w:id="0"/>
            <w:r w:rsidRPr="00EE2F60">
              <w:rPr>
                <w:b/>
                <w:sz w:val="32"/>
                <w:szCs w:val="32"/>
              </w:rPr>
              <w:t>Le nombre</w:t>
            </w:r>
          </w:p>
        </w:tc>
      </w:tr>
      <w:tr w:rsidR="005136C4" w:rsidTr="005136C4">
        <w:tc>
          <w:tcPr>
            <w:tcW w:w="2978" w:type="dxa"/>
          </w:tcPr>
          <w:p w:rsidR="00EE2F60" w:rsidRDefault="00EE2F60" w:rsidP="00EE2F60">
            <w:r>
              <w:t xml:space="preserve">L’élève devra : </w:t>
            </w:r>
          </w:p>
          <w:p w:rsidR="005136C4" w:rsidRDefault="005136C4"/>
        </w:tc>
      </w:tr>
      <w:tr w:rsidR="005136C4" w:rsidTr="005136C4">
        <w:tc>
          <w:tcPr>
            <w:tcW w:w="2978" w:type="dxa"/>
          </w:tcPr>
          <w:p w:rsidR="005136C4" w:rsidRDefault="005136C4" w:rsidP="005136C4">
            <w:r>
              <w:t xml:space="preserve">1. estimer la solution de problèmes de la vie courante à l’aide des stratégies qui conviennent et résoudre ces problèmes en effectuant des opérations arithmétiques sur des : </w:t>
            </w:r>
          </w:p>
          <w:p w:rsidR="005136C4" w:rsidRDefault="005136C4" w:rsidP="005136C4">
            <w:r>
              <w:t xml:space="preserve">•  nombres entiers positifs, </w:t>
            </w:r>
          </w:p>
          <w:p w:rsidR="005136C4" w:rsidRDefault="005136C4" w:rsidP="005136C4">
            <w:r>
              <w:t xml:space="preserve">•  entiers relatifs (addition et soustraction seulement), </w:t>
            </w:r>
          </w:p>
          <w:p w:rsidR="005136C4" w:rsidRDefault="005136C4" w:rsidP="005136C4">
            <w:r>
              <w:t xml:space="preserve">•  nombres décimaux, </w:t>
            </w:r>
          </w:p>
          <w:p w:rsidR="005136C4" w:rsidRDefault="005136C4" w:rsidP="005136C4">
            <w:r>
              <w:t xml:space="preserve">•  fractions, </w:t>
            </w:r>
          </w:p>
          <w:p w:rsidR="005136C4" w:rsidRDefault="005136C4" w:rsidP="005136C4">
            <w:r>
              <w:t xml:space="preserve">•  nombres fractionnaires, </w:t>
            </w:r>
          </w:p>
          <w:p w:rsidR="005136C4" w:rsidRDefault="005136C4" w:rsidP="005136C4">
            <w:r>
              <w:t xml:space="preserve">•  pourcentages; </w:t>
            </w:r>
          </w:p>
          <w:p w:rsidR="005136C4" w:rsidRDefault="005136C4" w:rsidP="005136C4">
            <w:r>
              <w:t xml:space="preserve">[L, E, RP, R] </w:t>
            </w:r>
          </w:p>
          <w:p w:rsidR="005136C4" w:rsidRDefault="005136C4" w:rsidP="005136C4"/>
        </w:tc>
      </w:tr>
      <w:tr w:rsidR="005136C4" w:rsidTr="005136C4">
        <w:tc>
          <w:tcPr>
            <w:tcW w:w="2978" w:type="dxa"/>
          </w:tcPr>
          <w:p w:rsidR="005136C4" w:rsidRDefault="005136C4" w:rsidP="005136C4">
            <w:r>
              <w:t xml:space="preserve">2. estimer et arrondir des nombres entiers et décimaux, ex. : somme d’argent, à </w:t>
            </w:r>
            <w:r w:rsidR="00FB22BB">
              <w:t>l</w:t>
            </w:r>
            <w:r>
              <w:t xml:space="preserve">’unité, au dixième et au centième près pour résoudre des problèmes de la vie courante; </w:t>
            </w:r>
          </w:p>
          <w:p w:rsidR="005136C4" w:rsidRDefault="005136C4" w:rsidP="005136C4">
            <w:r>
              <w:t>[E, RP, R]</w:t>
            </w:r>
          </w:p>
        </w:tc>
      </w:tr>
      <w:tr w:rsidR="005136C4" w:rsidTr="005136C4">
        <w:tc>
          <w:tcPr>
            <w:tcW w:w="2978" w:type="dxa"/>
          </w:tcPr>
          <w:p w:rsidR="005136C4" w:rsidRDefault="005136C4" w:rsidP="005136C4">
            <w:r>
              <w:t xml:space="preserve">3. évaluer la vraisemblance des calculs effectués et des stratégies employées pour résoudre des problèmes, en se servant de divers outils et/ou de différentes méthodes, comme l’estimation, des </w:t>
            </w:r>
          </w:p>
          <w:p w:rsidR="005136C4" w:rsidRDefault="005136C4" w:rsidP="005136C4">
            <w:r>
              <w:t xml:space="preserve">tableaux, des diagrammes, une calculatrice et/ou </w:t>
            </w:r>
          </w:p>
          <w:p w:rsidR="005136C4" w:rsidRDefault="005136C4" w:rsidP="005136C4">
            <w:r>
              <w:t xml:space="preserve">l’ordinateur;  </w:t>
            </w:r>
          </w:p>
          <w:p w:rsidR="005136C4" w:rsidRDefault="005136C4" w:rsidP="005136C4">
            <w:r>
              <w:t xml:space="preserve">[E, R, T, V] </w:t>
            </w:r>
          </w:p>
          <w:p w:rsidR="005136C4" w:rsidRDefault="005136C4" w:rsidP="005136C4"/>
        </w:tc>
      </w:tr>
      <w:tr w:rsidR="005136C4" w:rsidTr="005136C4">
        <w:tc>
          <w:tcPr>
            <w:tcW w:w="2978" w:type="dxa"/>
          </w:tcPr>
          <w:p w:rsidR="005136C4" w:rsidRDefault="005136C4" w:rsidP="005136C4">
            <w:r>
              <w:t xml:space="preserve">4. identifier et utiliser les outils qui conviennent, </w:t>
            </w:r>
          </w:p>
          <w:p w:rsidR="005136C4" w:rsidRDefault="005136C4" w:rsidP="005136C4">
            <w:r>
              <w:t xml:space="preserve">comme des tableaux, des schémas, un tableur ou une calculatrice, pour accroître la précision de la résolution de problèmes liés au travail et à la vie courante; </w:t>
            </w:r>
          </w:p>
          <w:p w:rsidR="005136C4" w:rsidRDefault="005136C4" w:rsidP="005136C4">
            <w:r>
              <w:t xml:space="preserve">[L, R, RP, T] </w:t>
            </w:r>
          </w:p>
          <w:p w:rsidR="005136C4" w:rsidRDefault="005136C4"/>
        </w:tc>
      </w:tr>
      <w:tr w:rsidR="005136C4" w:rsidTr="005136C4">
        <w:tc>
          <w:tcPr>
            <w:tcW w:w="2978" w:type="dxa"/>
          </w:tcPr>
          <w:p w:rsidR="005136C4" w:rsidRDefault="005136C4" w:rsidP="005136C4">
            <w:r>
              <w:t xml:space="preserve">5. créer un modèle de feuille de calcul et le modifier </w:t>
            </w:r>
          </w:p>
          <w:p w:rsidR="005136C4" w:rsidRDefault="005136C4" w:rsidP="005136C4">
            <w:r>
              <w:t xml:space="preserve">pour l’utiliser dans différentes situations de la vie courante, notamment pour déterminer un taux d’intérêt, les paiements à faire pour un véhicule, des placements ou un budget; </w:t>
            </w:r>
          </w:p>
          <w:p w:rsidR="005136C4" w:rsidRDefault="005136C4" w:rsidP="005136C4">
            <w:r>
              <w:t xml:space="preserve">[L, RP, R, T] </w:t>
            </w:r>
          </w:p>
          <w:p w:rsidR="005136C4" w:rsidRDefault="005136C4"/>
        </w:tc>
      </w:tr>
      <w:tr w:rsidR="005136C4" w:rsidTr="005136C4">
        <w:tc>
          <w:tcPr>
            <w:tcW w:w="2978" w:type="dxa"/>
          </w:tcPr>
          <w:p w:rsidR="005136C4" w:rsidRDefault="005136C4" w:rsidP="005136C4">
            <w:r>
              <w:t xml:space="preserve">6. se servir de différentes méthodes et de différents </w:t>
            </w:r>
          </w:p>
          <w:p w:rsidR="005136C4" w:rsidRDefault="005136C4" w:rsidP="005136C4">
            <w:r>
              <w:t xml:space="preserve">outils pour convertir des pourcentages de la forme </w:t>
            </w:r>
          </w:p>
          <w:p w:rsidR="005136C4" w:rsidRDefault="005136C4" w:rsidP="005136C4">
            <w:r>
              <w:t xml:space="preserve">fractionnaire à la forme décimale; </w:t>
            </w:r>
          </w:p>
          <w:p w:rsidR="005136C4" w:rsidRDefault="005136C4" w:rsidP="005136C4">
            <w:r>
              <w:t xml:space="preserve">[L, RP, R] </w:t>
            </w:r>
          </w:p>
          <w:p w:rsidR="005136C4" w:rsidRDefault="005136C4"/>
        </w:tc>
      </w:tr>
      <w:tr w:rsidR="005136C4" w:rsidTr="005136C4">
        <w:tc>
          <w:tcPr>
            <w:tcW w:w="2978" w:type="dxa"/>
          </w:tcPr>
          <w:p w:rsidR="005136C4" w:rsidRDefault="005136C4" w:rsidP="005136C4">
            <w:r>
              <w:t xml:space="preserve">7. exprimer des taux et des rapports sous des formes </w:t>
            </w:r>
          </w:p>
          <w:p w:rsidR="005136C4" w:rsidRDefault="005136C4" w:rsidP="005136C4">
            <w:r>
              <w:t xml:space="preserve">équivalentes pour résoudre des problèmes de la vie courante; </w:t>
            </w:r>
          </w:p>
          <w:p w:rsidR="005136C4" w:rsidRDefault="005136C4" w:rsidP="005136C4">
            <w:r>
              <w:t xml:space="preserve">[RP, R, T] </w:t>
            </w:r>
          </w:p>
          <w:p w:rsidR="005136C4" w:rsidRDefault="005136C4" w:rsidP="005136C4"/>
        </w:tc>
      </w:tr>
      <w:tr w:rsidR="005136C4" w:rsidTr="005136C4">
        <w:tc>
          <w:tcPr>
            <w:tcW w:w="2978" w:type="dxa"/>
          </w:tcPr>
          <w:p w:rsidR="005136C4" w:rsidRDefault="005136C4" w:rsidP="005136C4">
            <w:r>
              <w:t xml:space="preserve">8. estimer des coûts unitaires et comparer les coûts d’achats courants. </w:t>
            </w:r>
          </w:p>
          <w:p w:rsidR="005136C4" w:rsidRDefault="005136C4" w:rsidP="005136C4">
            <w:r>
              <w:t>[L, E, RP, R]</w:t>
            </w:r>
          </w:p>
        </w:tc>
      </w:tr>
      <w:tr w:rsidR="005136C4" w:rsidTr="005136C4">
        <w:tc>
          <w:tcPr>
            <w:tcW w:w="2978" w:type="dxa"/>
          </w:tcPr>
          <w:p w:rsidR="005136C4" w:rsidRPr="00EE2F60" w:rsidRDefault="005136C4" w:rsidP="00EE2F60">
            <w:pPr>
              <w:jc w:val="center"/>
              <w:rPr>
                <w:b/>
                <w:sz w:val="32"/>
                <w:szCs w:val="32"/>
              </w:rPr>
            </w:pPr>
            <w:r w:rsidRPr="00EE2F60">
              <w:rPr>
                <w:b/>
                <w:sz w:val="32"/>
                <w:szCs w:val="32"/>
              </w:rPr>
              <w:lastRenderedPageBreak/>
              <w:t>Régularités et relations</w:t>
            </w:r>
          </w:p>
        </w:tc>
      </w:tr>
      <w:tr w:rsidR="005136C4" w:rsidTr="005136C4">
        <w:tc>
          <w:tcPr>
            <w:tcW w:w="2978" w:type="dxa"/>
          </w:tcPr>
          <w:p w:rsidR="00EE2F60" w:rsidRDefault="00EE2F60" w:rsidP="00EE2F60">
            <w:r>
              <w:t xml:space="preserve">L’élève devra : </w:t>
            </w:r>
          </w:p>
          <w:p w:rsidR="005136C4" w:rsidRDefault="005136C4"/>
        </w:tc>
      </w:tr>
      <w:tr w:rsidR="005136C4" w:rsidTr="005136C4">
        <w:tc>
          <w:tcPr>
            <w:tcW w:w="2978" w:type="dxa"/>
          </w:tcPr>
          <w:p w:rsidR="005136C4" w:rsidRDefault="005136C4" w:rsidP="005136C4">
            <w:r>
              <w:t xml:space="preserve">1. utiliser des relations et des régularités pour résumer une situation et faire des généralisations et des prédictions en vue de résoudre des problèmes ou de prendre des décisions se rapportant au travail ou à la vie courante;  </w:t>
            </w:r>
          </w:p>
          <w:p w:rsidR="005136C4" w:rsidRDefault="005136C4" w:rsidP="005136C4">
            <w:r>
              <w:t xml:space="preserve">[L, RP, R] </w:t>
            </w:r>
          </w:p>
          <w:p w:rsidR="005136C4" w:rsidRDefault="005136C4" w:rsidP="005136C4"/>
        </w:tc>
      </w:tr>
      <w:tr w:rsidR="005136C4" w:rsidTr="005136C4">
        <w:tc>
          <w:tcPr>
            <w:tcW w:w="2978" w:type="dxa"/>
          </w:tcPr>
          <w:p w:rsidR="005136C4" w:rsidRDefault="005136C4" w:rsidP="005136C4">
            <w:r>
              <w:t xml:space="preserve">2. généraliser des régularités relevées au cours de la </w:t>
            </w:r>
          </w:p>
          <w:p w:rsidR="005136C4" w:rsidRDefault="005136C4" w:rsidP="005136C4">
            <w:r>
              <w:t xml:space="preserve">résolution de problèmes courants, en se servant </w:t>
            </w:r>
          </w:p>
          <w:p w:rsidR="005136C4" w:rsidRDefault="005136C4" w:rsidP="005136C4">
            <w:r>
              <w:t xml:space="preserve">d’expressions et d’équations mathématiques et/ou en faisant des vérifications par substitution;  </w:t>
            </w:r>
          </w:p>
          <w:p w:rsidR="005136C4" w:rsidRDefault="005136C4" w:rsidP="005136C4">
            <w:r>
              <w:t>[L, RP, R]</w:t>
            </w:r>
          </w:p>
          <w:p w:rsidR="005136C4" w:rsidRDefault="005136C4" w:rsidP="005136C4"/>
        </w:tc>
      </w:tr>
      <w:tr w:rsidR="005136C4" w:rsidTr="005136C4">
        <w:tc>
          <w:tcPr>
            <w:tcW w:w="2978" w:type="dxa"/>
          </w:tcPr>
          <w:p w:rsidR="005136C4" w:rsidRDefault="005136C4" w:rsidP="005136C4">
            <w:r>
              <w:t xml:space="preserve">3. interpréter des formules se rapportant à des situations concrètes et résoudre des problèmes de la vie courante à l’aide d’expressions </w:t>
            </w:r>
          </w:p>
          <w:p w:rsidR="005136C4" w:rsidRDefault="005136C4" w:rsidP="005136C4">
            <w:r>
              <w:t xml:space="preserve">arithmétiques et de relations ordinaires, ex. : la formule du périmètre et de l’aire. </w:t>
            </w:r>
          </w:p>
          <w:p w:rsidR="005136C4" w:rsidRDefault="005136C4" w:rsidP="005136C4">
            <w:r>
              <w:t>[L, RP, R, V]</w:t>
            </w:r>
          </w:p>
          <w:p w:rsidR="005136C4" w:rsidRDefault="005136C4" w:rsidP="005136C4"/>
        </w:tc>
      </w:tr>
    </w:tbl>
    <w:p w:rsidR="005136C4" w:rsidRDefault="005136C4"/>
    <w:p w:rsidR="005136C4" w:rsidRDefault="005136C4"/>
    <w:p w:rsidR="005136C4" w:rsidRDefault="005136C4"/>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p w:rsidR="00EE2F60" w:rsidRDefault="00EE2F60"/>
    <w:tbl>
      <w:tblPr>
        <w:tblStyle w:val="Grille"/>
        <w:tblW w:w="2978" w:type="dxa"/>
        <w:tblInd w:w="-176" w:type="dxa"/>
        <w:tblLook w:val="04A0" w:firstRow="1" w:lastRow="0" w:firstColumn="1" w:lastColumn="0" w:noHBand="0" w:noVBand="1"/>
      </w:tblPr>
      <w:tblGrid>
        <w:gridCol w:w="2978"/>
      </w:tblGrid>
      <w:tr w:rsidR="005136C4" w:rsidTr="005136C4">
        <w:tc>
          <w:tcPr>
            <w:tcW w:w="2978" w:type="dxa"/>
          </w:tcPr>
          <w:p w:rsidR="005136C4" w:rsidRPr="00EE2F60" w:rsidRDefault="005136C4" w:rsidP="00EE2F60">
            <w:pPr>
              <w:jc w:val="center"/>
              <w:rPr>
                <w:b/>
                <w:sz w:val="32"/>
                <w:szCs w:val="32"/>
              </w:rPr>
            </w:pPr>
            <w:r w:rsidRPr="00EE2F60">
              <w:rPr>
                <w:b/>
                <w:sz w:val="32"/>
                <w:szCs w:val="32"/>
              </w:rPr>
              <w:lastRenderedPageBreak/>
              <w:t>Forme et espace</w:t>
            </w:r>
          </w:p>
        </w:tc>
      </w:tr>
      <w:tr w:rsidR="005136C4" w:rsidTr="005136C4">
        <w:tc>
          <w:tcPr>
            <w:tcW w:w="2978" w:type="dxa"/>
          </w:tcPr>
          <w:p w:rsidR="00EE2F60" w:rsidRDefault="00EE2F60" w:rsidP="00EE2F60">
            <w:r>
              <w:t xml:space="preserve">L’élève devra : </w:t>
            </w:r>
          </w:p>
          <w:p w:rsidR="005136C4" w:rsidRDefault="005136C4"/>
        </w:tc>
      </w:tr>
      <w:tr w:rsidR="005136C4" w:rsidTr="005136C4">
        <w:tc>
          <w:tcPr>
            <w:tcW w:w="2978" w:type="dxa"/>
          </w:tcPr>
          <w:p w:rsidR="005136C4" w:rsidRDefault="005136C4" w:rsidP="005136C4">
            <w:r>
              <w:t xml:space="preserve">1. mesurer en unités (métriques (SI) et </w:t>
            </w:r>
            <w:proofErr w:type="spellStart"/>
            <w:r>
              <w:t>anglo</w:t>
            </w:r>
            <w:proofErr w:type="spellEnd"/>
            <w:r>
              <w:t>-</w:t>
            </w:r>
          </w:p>
          <w:p w:rsidR="005136C4" w:rsidRDefault="005136C4" w:rsidP="005136C4">
            <w:r>
              <w:t xml:space="preserve">saxonnes), utiliser les instruments appropriés et </w:t>
            </w:r>
          </w:p>
          <w:p w:rsidR="005136C4" w:rsidRDefault="005136C4" w:rsidP="005136C4">
            <w:r>
              <w:t xml:space="preserve">utiliser des stratégies qui conviennent pour </w:t>
            </w:r>
          </w:p>
          <w:p w:rsidR="005136C4" w:rsidRDefault="005136C4" w:rsidP="005136C4">
            <w:r>
              <w:t xml:space="preserve">déterminer :  </w:t>
            </w:r>
          </w:p>
          <w:p w:rsidR="005136C4" w:rsidRDefault="005136C4" w:rsidP="005136C4">
            <w:r>
              <w:t xml:space="preserve">•  la longueur, </w:t>
            </w:r>
          </w:p>
          <w:p w:rsidR="005136C4" w:rsidRDefault="005136C4" w:rsidP="005136C4">
            <w:r>
              <w:t xml:space="preserve">•  le volume (capacité), </w:t>
            </w:r>
          </w:p>
          <w:p w:rsidR="005136C4" w:rsidRDefault="005136C4" w:rsidP="005136C4">
            <w:r>
              <w:t xml:space="preserve">•  la masse (poids), </w:t>
            </w:r>
          </w:p>
          <w:p w:rsidR="005136C4" w:rsidRDefault="005136C4" w:rsidP="005136C4">
            <w:r>
              <w:t xml:space="preserve">•  les angles, </w:t>
            </w:r>
          </w:p>
          <w:p w:rsidR="005136C4" w:rsidRDefault="005136C4" w:rsidP="005136C4">
            <w:r>
              <w:t xml:space="preserve">•  l’heure, </w:t>
            </w:r>
          </w:p>
          <w:p w:rsidR="005136C4" w:rsidRDefault="005136C4" w:rsidP="005136C4">
            <w:r>
              <w:t xml:space="preserve">•  la température; </w:t>
            </w:r>
          </w:p>
          <w:p w:rsidR="005136C4" w:rsidRDefault="005136C4" w:rsidP="005136C4">
            <w:r>
              <w:t xml:space="preserve">[L] </w:t>
            </w:r>
          </w:p>
          <w:p w:rsidR="00FB22BB" w:rsidRDefault="00FB22BB" w:rsidP="005136C4"/>
        </w:tc>
      </w:tr>
      <w:tr w:rsidR="005136C4" w:rsidTr="005136C4">
        <w:tc>
          <w:tcPr>
            <w:tcW w:w="2978" w:type="dxa"/>
          </w:tcPr>
          <w:p w:rsidR="005136C4" w:rsidRDefault="005136C4" w:rsidP="005136C4">
            <w:r>
              <w:t xml:space="preserve">2. prendre des mesures d’une précision acceptable selon les contextes particuliers de la vie courante ou du monde du travail; </w:t>
            </w:r>
          </w:p>
          <w:p w:rsidR="005136C4" w:rsidRDefault="005136C4">
            <w:r>
              <w:t xml:space="preserve">[L, RP, R, T] </w:t>
            </w:r>
          </w:p>
          <w:p w:rsidR="00EE2F60" w:rsidRDefault="00EE2F60"/>
        </w:tc>
      </w:tr>
      <w:tr w:rsidR="005136C4" w:rsidTr="005136C4">
        <w:tc>
          <w:tcPr>
            <w:tcW w:w="2978" w:type="dxa"/>
          </w:tcPr>
          <w:p w:rsidR="005136C4" w:rsidRDefault="005136C4" w:rsidP="005136C4">
            <w:r>
              <w:t xml:space="preserve">3. calculer le temps écoulé dans des contextes de la </w:t>
            </w:r>
          </w:p>
          <w:p w:rsidR="005136C4" w:rsidRDefault="005136C4" w:rsidP="005136C4">
            <w:r>
              <w:t xml:space="preserve">vie courante; </w:t>
            </w:r>
          </w:p>
          <w:p w:rsidR="005136C4" w:rsidRDefault="005136C4">
            <w:r>
              <w:t xml:space="preserve">[L, R] </w:t>
            </w:r>
          </w:p>
          <w:p w:rsidR="00EE2F60" w:rsidRDefault="00EE2F60"/>
        </w:tc>
      </w:tr>
      <w:tr w:rsidR="005136C4" w:rsidTr="005136C4">
        <w:tc>
          <w:tcPr>
            <w:tcW w:w="2978" w:type="dxa"/>
          </w:tcPr>
          <w:p w:rsidR="005136C4" w:rsidRDefault="005136C4" w:rsidP="005136C4">
            <w:r>
              <w:t xml:space="preserve">4. se servir de tables de conversion, d’une </w:t>
            </w:r>
          </w:p>
          <w:p w:rsidR="005136C4" w:rsidRDefault="005136C4" w:rsidP="005136C4">
            <w:r>
              <w:t xml:space="preserve">calculatrice et/ou d’autres instruments pour comparer et convertir les unités métriques (SI) et anglo-saxonnes utilisées dans la vie courante; </w:t>
            </w:r>
          </w:p>
          <w:p w:rsidR="005136C4" w:rsidRDefault="005136C4" w:rsidP="005136C4">
            <w:r>
              <w:t>[R, T]</w:t>
            </w:r>
          </w:p>
          <w:p w:rsidR="00EE2F60" w:rsidRDefault="00EE2F60" w:rsidP="005136C4"/>
        </w:tc>
      </w:tr>
      <w:tr w:rsidR="005136C4" w:rsidTr="005136C4">
        <w:tc>
          <w:tcPr>
            <w:tcW w:w="2978" w:type="dxa"/>
          </w:tcPr>
          <w:p w:rsidR="005136C4" w:rsidRDefault="005136C4" w:rsidP="005136C4">
            <w:r>
              <w:t xml:space="preserve">5. faire des recherches sur les types d’instruments et </w:t>
            </w:r>
          </w:p>
          <w:p w:rsidR="005136C4" w:rsidRDefault="005136C4" w:rsidP="005136C4">
            <w:r>
              <w:t xml:space="preserve">d’unités de mesure et leur utilisation dans la </w:t>
            </w:r>
          </w:p>
          <w:p w:rsidR="005136C4" w:rsidRDefault="005136C4" w:rsidP="005136C4">
            <w:r>
              <w:t xml:space="preserve">communauté et dans les milieux de travail; </w:t>
            </w:r>
          </w:p>
          <w:p w:rsidR="005136C4" w:rsidRDefault="005136C4" w:rsidP="005136C4">
            <w:r>
              <w:t>[C, V]</w:t>
            </w:r>
          </w:p>
          <w:p w:rsidR="00EE2F60" w:rsidRDefault="00EE2F60" w:rsidP="005136C4"/>
        </w:tc>
      </w:tr>
      <w:tr w:rsidR="005136C4" w:rsidTr="005136C4">
        <w:tc>
          <w:tcPr>
            <w:tcW w:w="2978" w:type="dxa"/>
          </w:tcPr>
          <w:p w:rsidR="005136C4" w:rsidRDefault="005136C4" w:rsidP="005136C4">
            <w:r>
              <w:t xml:space="preserve">6. lire et interpréter des dessins et des modèles à </w:t>
            </w:r>
          </w:p>
          <w:p w:rsidR="005136C4" w:rsidRDefault="005136C4" w:rsidP="005136C4">
            <w:r>
              <w:t xml:space="preserve">l’échelle existant en milieu de travail et dans la </w:t>
            </w:r>
            <w:r w:rsidR="005E029B">
              <w:t>c</w:t>
            </w:r>
            <w:r>
              <w:t xml:space="preserve">ommunauté; </w:t>
            </w:r>
          </w:p>
          <w:p w:rsidR="005136C4" w:rsidRDefault="005136C4" w:rsidP="005136C4">
            <w:r>
              <w:t xml:space="preserve">[C, R, T] </w:t>
            </w:r>
          </w:p>
          <w:p w:rsidR="005136C4" w:rsidRDefault="005136C4" w:rsidP="005136C4"/>
        </w:tc>
      </w:tr>
      <w:tr w:rsidR="005136C4" w:rsidTr="005136C4">
        <w:tc>
          <w:tcPr>
            <w:tcW w:w="2978" w:type="dxa"/>
          </w:tcPr>
          <w:p w:rsidR="005136C4" w:rsidRDefault="005136C4" w:rsidP="005136C4">
            <w:r>
              <w:t xml:space="preserve">7. employer des schémas à l’échelle, y compris des </w:t>
            </w:r>
          </w:p>
          <w:p w:rsidR="005136C4" w:rsidRDefault="005136C4" w:rsidP="005136C4">
            <w:r>
              <w:t xml:space="preserve">agrandissements et des réductions, pour résoudre </w:t>
            </w:r>
          </w:p>
          <w:p w:rsidR="00FB22BB" w:rsidRDefault="005136C4" w:rsidP="005136C4">
            <w:r>
              <w:t xml:space="preserve">des problèmes de </w:t>
            </w:r>
          </w:p>
          <w:p w:rsidR="005136C4" w:rsidRDefault="00FB22BB" w:rsidP="005136C4">
            <w:r>
              <w:t>c</w:t>
            </w:r>
            <w:r w:rsidR="005136C4">
              <w:t xml:space="preserve">onstruction, de rénovation et </w:t>
            </w:r>
          </w:p>
          <w:p w:rsidR="005136C4" w:rsidRDefault="005136C4" w:rsidP="005136C4">
            <w:r>
              <w:t xml:space="preserve">de nature connexe; </w:t>
            </w:r>
          </w:p>
          <w:p w:rsidR="005136C4" w:rsidRDefault="005136C4" w:rsidP="005136C4">
            <w:r>
              <w:t xml:space="preserve">[L, RP, R, T] </w:t>
            </w:r>
          </w:p>
          <w:p w:rsidR="005136C4" w:rsidRDefault="005136C4"/>
        </w:tc>
      </w:tr>
      <w:tr w:rsidR="005136C4" w:rsidTr="005136C4">
        <w:tc>
          <w:tcPr>
            <w:tcW w:w="2978" w:type="dxa"/>
          </w:tcPr>
          <w:p w:rsidR="005136C4" w:rsidRDefault="005136C4" w:rsidP="005136C4">
            <w:r>
              <w:t xml:space="preserve">8. donner des informations routières oralement et </w:t>
            </w:r>
          </w:p>
          <w:p w:rsidR="005136C4" w:rsidRDefault="005136C4" w:rsidP="005136C4">
            <w:r>
              <w:t xml:space="preserve">par écrit, en se servant des habiletés de communication appropriées; </w:t>
            </w:r>
          </w:p>
          <w:p w:rsidR="005136C4" w:rsidRDefault="005136C4" w:rsidP="005136C4">
            <w:r>
              <w:t xml:space="preserve">[C, R] </w:t>
            </w:r>
          </w:p>
          <w:p w:rsidR="005136C4" w:rsidRDefault="005136C4"/>
        </w:tc>
      </w:tr>
      <w:tr w:rsidR="005136C4" w:rsidTr="005136C4">
        <w:tc>
          <w:tcPr>
            <w:tcW w:w="2978" w:type="dxa"/>
          </w:tcPr>
          <w:p w:rsidR="005136C4" w:rsidRDefault="005136C4" w:rsidP="005136C4">
            <w:r>
              <w:t xml:space="preserve">9. lire et interpréter des cartes géographiques afin de repérer des endroits particuliers, de déterminer des distances, d’indiquer le parcours à suivre ou d’emprunter le transport en commun. </w:t>
            </w:r>
          </w:p>
          <w:p w:rsidR="005136C4" w:rsidRDefault="005136C4" w:rsidP="005136C4">
            <w:r>
              <w:t>[C, L, R, V]</w:t>
            </w:r>
          </w:p>
          <w:p w:rsidR="00EE2F60" w:rsidRDefault="00EE2F60" w:rsidP="005136C4"/>
        </w:tc>
      </w:tr>
      <w:tr w:rsidR="005136C4" w:rsidTr="00EE2F60">
        <w:tc>
          <w:tcPr>
            <w:tcW w:w="2978" w:type="dxa"/>
          </w:tcPr>
          <w:p w:rsidR="005136C4" w:rsidRPr="00EE2F60" w:rsidRDefault="005136C4" w:rsidP="00EE2F60">
            <w:pPr>
              <w:jc w:val="center"/>
              <w:rPr>
                <w:b/>
                <w:sz w:val="32"/>
                <w:szCs w:val="32"/>
              </w:rPr>
            </w:pPr>
            <w:r w:rsidRPr="00EE2F60">
              <w:rPr>
                <w:b/>
                <w:sz w:val="32"/>
                <w:szCs w:val="32"/>
              </w:rPr>
              <w:lastRenderedPageBreak/>
              <w:t>Statistiques et probabilité</w:t>
            </w:r>
          </w:p>
        </w:tc>
      </w:tr>
      <w:tr w:rsidR="005136C4" w:rsidTr="00EE2F60">
        <w:tc>
          <w:tcPr>
            <w:tcW w:w="2978" w:type="dxa"/>
          </w:tcPr>
          <w:p w:rsidR="00EE2F60" w:rsidRDefault="00EE2F60" w:rsidP="00EE2F60">
            <w:r>
              <w:t xml:space="preserve">L’élève devra : </w:t>
            </w:r>
          </w:p>
          <w:p w:rsidR="005136C4" w:rsidRDefault="005136C4"/>
        </w:tc>
      </w:tr>
      <w:tr w:rsidR="005136C4" w:rsidTr="00EE2F60">
        <w:tc>
          <w:tcPr>
            <w:tcW w:w="2978" w:type="dxa"/>
          </w:tcPr>
          <w:p w:rsidR="005136C4" w:rsidRDefault="005136C4" w:rsidP="005136C4">
            <w:r>
              <w:t xml:space="preserve">1. utiliser des informations et des données de </w:t>
            </w:r>
          </w:p>
          <w:p w:rsidR="005136C4" w:rsidRDefault="005136C4" w:rsidP="005136C4">
            <w:r>
              <w:t xml:space="preserve">diverses sources pour faire des comparaisons, des </w:t>
            </w:r>
          </w:p>
          <w:p w:rsidR="005136C4" w:rsidRDefault="005136C4" w:rsidP="005136C4">
            <w:r>
              <w:t xml:space="preserve">prédictions et des inférences, tirer des </w:t>
            </w:r>
          </w:p>
          <w:p w:rsidR="005136C4" w:rsidRDefault="005136C4" w:rsidP="005136C4">
            <w:r>
              <w:t xml:space="preserve">conclusions et/ou prendre des décisions dans des </w:t>
            </w:r>
          </w:p>
          <w:p w:rsidR="005136C4" w:rsidRDefault="005136C4" w:rsidP="005136C4">
            <w:r>
              <w:t xml:space="preserve">situations de la vie courante; </w:t>
            </w:r>
          </w:p>
          <w:p w:rsidR="005136C4" w:rsidRDefault="005136C4" w:rsidP="005136C4">
            <w:r>
              <w:t xml:space="preserve">[L, E, RP, R] </w:t>
            </w:r>
          </w:p>
          <w:p w:rsidR="005136C4" w:rsidRDefault="005136C4" w:rsidP="005136C4"/>
        </w:tc>
      </w:tr>
      <w:tr w:rsidR="005136C4" w:rsidTr="00EE2F60">
        <w:tc>
          <w:tcPr>
            <w:tcW w:w="2978" w:type="dxa"/>
          </w:tcPr>
          <w:p w:rsidR="005136C4" w:rsidRDefault="005136C4" w:rsidP="005136C4">
            <w:r>
              <w:t xml:space="preserve">2. noter et organiser des informations et des </w:t>
            </w:r>
          </w:p>
          <w:p w:rsidR="005136C4" w:rsidRDefault="005136C4" w:rsidP="005136C4">
            <w:r>
              <w:t xml:space="preserve">données comme il convient dans des situations de la vie courante et du milieu de travail; </w:t>
            </w:r>
          </w:p>
          <w:p w:rsidR="005136C4" w:rsidRDefault="005136C4" w:rsidP="005136C4">
            <w:r>
              <w:t xml:space="preserve">[L, R] </w:t>
            </w:r>
          </w:p>
          <w:p w:rsidR="005136C4" w:rsidRDefault="005136C4"/>
        </w:tc>
      </w:tr>
      <w:tr w:rsidR="005136C4" w:rsidTr="00EE2F60">
        <w:tc>
          <w:tcPr>
            <w:tcW w:w="2978" w:type="dxa"/>
          </w:tcPr>
          <w:p w:rsidR="005136C4" w:rsidRDefault="005136C4" w:rsidP="005136C4">
            <w:r>
              <w:t xml:space="preserve">3. avoir recours à la probabilité et à la statistique pour prédire des évènements prochains et prendre </w:t>
            </w:r>
          </w:p>
          <w:p w:rsidR="005136C4" w:rsidRDefault="005136C4" w:rsidP="005136C4">
            <w:r>
              <w:t xml:space="preserve">des décisions dans la vie courante. </w:t>
            </w:r>
          </w:p>
          <w:p w:rsidR="005136C4" w:rsidRDefault="005136C4" w:rsidP="005136C4">
            <w:r>
              <w:t>[L, E, R]</w:t>
            </w:r>
          </w:p>
          <w:p w:rsidR="00EE2F60" w:rsidRDefault="00EE2F60" w:rsidP="005136C4"/>
        </w:tc>
      </w:tr>
    </w:tbl>
    <w:p w:rsidR="005136C4" w:rsidRDefault="005136C4"/>
    <w:p w:rsidR="005136C4" w:rsidRDefault="005136C4"/>
    <w:p w:rsidR="005136C4" w:rsidRDefault="005136C4"/>
    <w:p w:rsidR="005136C4" w:rsidRDefault="005136C4" w:rsidP="00C17DB0">
      <w:pPr>
        <w:ind w:left="-284"/>
      </w:pPr>
      <w:r>
        <w:t>C</w:t>
      </w:r>
      <w:r w:rsidR="00C17DB0">
        <w:t xml:space="preserve">   </w:t>
      </w:r>
      <w:r>
        <w:t xml:space="preserve">Communication </w:t>
      </w:r>
    </w:p>
    <w:p w:rsidR="005136C4" w:rsidRDefault="005136C4" w:rsidP="00C17DB0">
      <w:pPr>
        <w:ind w:left="-284"/>
      </w:pPr>
      <w:r>
        <w:t>L</w:t>
      </w:r>
      <w:r w:rsidR="00C17DB0">
        <w:t xml:space="preserve">  </w:t>
      </w:r>
      <w:r>
        <w:t xml:space="preserve"> </w:t>
      </w:r>
      <w:r w:rsidR="00C17DB0">
        <w:t xml:space="preserve"> </w:t>
      </w:r>
      <w:r>
        <w:t xml:space="preserve">Liens </w:t>
      </w:r>
    </w:p>
    <w:p w:rsidR="005136C4" w:rsidRDefault="005136C4" w:rsidP="00C17DB0">
      <w:pPr>
        <w:ind w:left="-284" w:right="-174"/>
      </w:pPr>
      <w:r>
        <w:t xml:space="preserve">E </w:t>
      </w:r>
      <w:r w:rsidR="00C17DB0">
        <w:t xml:space="preserve">   </w:t>
      </w:r>
      <w:r>
        <w:t xml:space="preserve">Estimation et calcul mental </w:t>
      </w:r>
    </w:p>
    <w:p w:rsidR="005136C4" w:rsidRDefault="005136C4" w:rsidP="00C17DB0">
      <w:pPr>
        <w:ind w:left="-284"/>
      </w:pPr>
      <w:r>
        <w:t xml:space="preserve">RP </w:t>
      </w:r>
      <w:r w:rsidR="00C17DB0">
        <w:t xml:space="preserve"> </w:t>
      </w:r>
      <w:r>
        <w:t xml:space="preserve">Résolution de problèmes </w:t>
      </w:r>
    </w:p>
    <w:p w:rsidR="005136C4" w:rsidRDefault="005136C4" w:rsidP="00C17DB0">
      <w:pPr>
        <w:ind w:left="-284"/>
      </w:pPr>
      <w:r>
        <w:t xml:space="preserve">R </w:t>
      </w:r>
      <w:r w:rsidR="00C17DB0">
        <w:t xml:space="preserve">   </w:t>
      </w:r>
      <w:r>
        <w:t xml:space="preserve">Raisonnement </w:t>
      </w:r>
    </w:p>
    <w:p w:rsidR="005136C4" w:rsidRDefault="005136C4" w:rsidP="00C17DB0">
      <w:pPr>
        <w:ind w:left="-284"/>
      </w:pPr>
      <w:r>
        <w:t xml:space="preserve">T </w:t>
      </w:r>
      <w:r w:rsidR="00C17DB0">
        <w:t xml:space="preserve">   </w:t>
      </w:r>
      <w:r>
        <w:t xml:space="preserve">Technologie </w:t>
      </w:r>
    </w:p>
    <w:p w:rsidR="005136C4" w:rsidRDefault="005136C4" w:rsidP="00C17DB0">
      <w:pPr>
        <w:ind w:left="-284"/>
      </w:pPr>
      <w:r>
        <w:t xml:space="preserve">V </w:t>
      </w:r>
      <w:r w:rsidR="00C17DB0">
        <w:t xml:space="preserve">   </w:t>
      </w:r>
      <w:r>
        <w:t>Visualisation</w:t>
      </w:r>
    </w:p>
    <w:p w:rsidR="005136C4" w:rsidRDefault="005136C4"/>
    <w:p w:rsidR="005136C4" w:rsidRDefault="005136C4"/>
    <w:p w:rsidR="005136C4" w:rsidRDefault="005136C4"/>
    <w:p w:rsidR="005136C4" w:rsidRDefault="005136C4"/>
    <w:p w:rsidR="005136C4" w:rsidRDefault="005136C4"/>
    <w:p w:rsidR="005136C4" w:rsidRDefault="005136C4"/>
    <w:p w:rsidR="005136C4" w:rsidRDefault="005136C4"/>
    <w:p w:rsidR="005136C4" w:rsidRDefault="005136C4"/>
    <w:p w:rsidR="005136C4" w:rsidRDefault="005136C4"/>
    <w:p w:rsidR="005136C4" w:rsidRDefault="005136C4"/>
    <w:p w:rsidR="005136C4" w:rsidRDefault="005136C4"/>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p w:rsidR="00FB22BB" w:rsidRDefault="00FB22BB" w:rsidP="00FB22BB">
      <w:r>
        <w:t xml:space="preserve">Connaissances et employabilité </w:t>
      </w:r>
    </w:p>
    <w:p w:rsidR="00FB22BB" w:rsidRDefault="00FB22BB" w:rsidP="00FB22BB">
      <w:r>
        <w:t xml:space="preserve">©Alberta </w:t>
      </w:r>
      <w:proofErr w:type="spellStart"/>
      <w:r>
        <w:t>Education</w:t>
      </w:r>
      <w:proofErr w:type="spellEnd"/>
      <w:r>
        <w:t>, Canada</w:t>
      </w:r>
    </w:p>
    <w:p w:rsidR="00FB22BB" w:rsidRDefault="00FB22BB" w:rsidP="00FB22BB">
      <w:r w:rsidRPr="003565D2">
        <w:t>(2007)</w:t>
      </w:r>
    </w:p>
    <w:p w:rsidR="005136C4" w:rsidRDefault="005136C4"/>
    <w:sectPr w:rsidR="005136C4" w:rsidSect="005136C4">
      <w:headerReference w:type="even" r:id="rId7"/>
      <w:headerReference w:type="default" r:id="rId8"/>
      <w:footerReference w:type="even" r:id="rId9"/>
      <w:footerReference w:type="default" r:id="rId10"/>
      <w:headerReference w:type="first" r:id="rId11"/>
      <w:footerReference w:type="first" r:id="rId12"/>
      <w:pgSz w:w="15840" w:h="24480" w:code="17"/>
      <w:pgMar w:top="1440" w:right="1800" w:bottom="1440" w:left="1800" w:header="708" w:footer="708" w:gutter="0"/>
      <w:cols w:num="4"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6C4" w:rsidRDefault="005136C4" w:rsidP="005136C4">
      <w:r>
        <w:separator/>
      </w:r>
    </w:p>
  </w:endnote>
  <w:endnote w:type="continuationSeparator" w:id="0">
    <w:p w:rsidR="005136C4" w:rsidRDefault="005136C4" w:rsidP="0051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D4656" w:rsidRDefault="006D4656">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136C4" w:rsidRDefault="005136C4" w:rsidP="005136C4">
    <w:pPr>
      <w:pStyle w:val="Pieddepage"/>
      <w:jc w:val="center"/>
    </w:pPr>
    <w:r>
      <w:rPr>
        <w:noProof/>
        <w:lang w:val="fr-FR" w:eastAsia="fr-FR"/>
      </w:rPr>
      <w:drawing>
        <wp:inline distT="0" distB="0" distL="0" distR="0" wp14:anchorId="258D4F28" wp14:editId="39228AD9">
          <wp:extent cx="1350335" cy="410134"/>
          <wp:effectExtent l="0" t="0" r="254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ortium09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932" cy="40910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D4656" w:rsidRDefault="006D465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6C4" w:rsidRDefault="005136C4" w:rsidP="005136C4">
      <w:r>
        <w:separator/>
      </w:r>
    </w:p>
  </w:footnote>
  <w:footnote w:type="continuationSeparator" w:id="0">
    <w:p w:rsidR="005136C4" w:rsidRDefault="005136C4" w:rsidP="005136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D4656" w:rsidRDefault="0099233C">
    <w:pPr>
      <w:pStyle w:val="En-tt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543" o:spid="_x0000_s2051" type="#_x0000_t136" style="position:absolute;margin-left:0;margin-top:0;width:493.05pt;height:369.8pt;rotation:315;z-index:-251655168;mso-position-horizontal:center;mso-position-horizontal-relative:margin;mso-position-vertical:center;mso-position-vertical-relative:margin" o:allowincell="f" fillcolor="silver" stroked="f">
          <v:fill opacity=".5"/>
          <v:textpath style="font-family:&quot;Calibri&quot;;font-size:1pt" string="20-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136C4" w:rsidRPr="005045C6" w:rsidRDefault="0099233C" w:rsidP="005136C4">
    <w:pPr>
      <w:pStyle w:val="En-tte"/>
      <w:jc w:val="center"/>
      <w:rPr>
        <w:b/>
        <w:sz w:val="32"/>
        <w:szCs w:val="32"/>
      </w:rP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544" o:spid="_x0000_s2052" type="#_x0000_t136" style="position:absolute;left:0;text-align:left;margin-left:0;margin-top:0;width:493.05pt;height:369.8pt;rotation:315;z-index:-251653120;mso-position-horizontal:center;mso-position-horizontal-relative:margin;mso-position-vertical:center;mso-position-vertical-relative:margin" o:allowincell="f" fillcolor="silver" stroked="f">
          <v:fill opacity=".5"/>
          <v:textpath style="font-family:&quot;Calibri&quot;;font-size:1pt" string="20-4"/>
          <w10:wrap anchorx="margin" anchory="margin"/>
        </v:shape>
      </w:pict>
    </w:r>
    <w:r w:rsidR="005136C4" w:rsidRPr="005045C6">
      <w:rPr>
        <w:b/>
        <w:sz w:val="32"/>
        <w:szCs w:val="32"/>
      </w:rPr>
      <w:t>Connaissance et employabilité</w:t>
    </w:r>
  </w:p>
  <w:p w:rsidR="005136C4" w:rsidRPr="005136C4" w:rsidRDefault="005136C4" w:rsidP="005136C4">
    <w:pPr>
      <w:pStyle w:val="En-tte"/>
      <w:jc w:val="center"/>
      <w:rPr>
        <w:b/>
        <w:sz w:val="32"/>
        <w:szCs w:val="32"/>
      </w:rPr>
    </w:pPr>
    <w:r>
      <w:rPr>
        <w:b/>
        <w:sz w:val="32"/>
        <w:szCs w:val="32"/>
      </w:rPr>
      <w:t>Programme de Mathématiques 20-4</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D4656" w:rsidRDefault="0099233C">
    <w:pPr>
      <w:pStyle w:val="En-tt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542" o:spid="_x0000_s2050" type="#_x0000_t136" style="position:absolute;margin-left:0;margin-top:0;width:493.05pt;height:369.8pt;rotation:315;z-index:-251657216;mso-position-horizontal:center;mso-position-horizontal-relative:margin;mso-position-vertical:center;mso-position-vertical-relative:margin" o:allowincell="f" fillcolor="silver" stroked="f">
          <v:fill opacity=".5"/>
          <v:textpath style="font-family:&quot;Calibri&quot;;font-size:1pt" string="20-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F7"/>
    <w:rsid w:val="00250979"/>
    <w:rsid w:val="005136C4"/>
    <w:rsid w:val="005E029B"/>
    <w:rsid w:val="006778E7"/>
    <w:rsid w:val="006B1DF7"/>
    <w:rsid w:val="006D4656"/>
    <w:rsid w:val="008B005D"/>
    <w:rsid w:val="0099233C"/>
    <w:rsid w:val="00C17DB0"/>
    <w:rsid w:val="00EE2F60"/>
    <w:rsid w:val="00FB22B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36C4"/>
    <w:pPr>
      <w:tabs>
        <w:tab w:val="center" w:pos="4320"/>
        <w:tab w:val="right" w:pos="8640"/>
      </w:tabs>
    </w:pPr>
  </w:style>
  <w:style w:type="character" w:customStyle="1" w:styleId="En-tteCar">
    <w:name w:val="En-tête Car"/>
    <w:basedOn w:val="Policepardfaut"/>
    <w:link w:val="En-tte"/>
    <w:uiPriority w:val="99"/>
    <w:rsid w:val="005136C4"/>
  </w:style>
  <w:style w:type="paragraph" w:styleId="Pieddepage">
    <w:name w:val="footer"/>
    <w:basedOn w:val="Normal"/>
    <w:link w:val="PieddepageCar"/>
    <w:uiPriority w:val="99"/>
    <w:unhideWhenUsed/>
    <w:rsid w:val="005136C4"/>
    <w:pPr>
      <w:tabs>
        <w:tab w:val="center" w:pos="4320"/>
        <w:tab w:val="right" w:pos="8640"/>
      </w:tabs>
    </w:pPr>
  </w:style>
  <w:style w:type="character" w:customStyle="1" w:styleId="PieddepageCar">
    <w:name w:val="Pied de page Car"/>
    <w:basedOn w:val="Policepardfaut"/>
    <w:link w:val="Pieddepage"/>
    <w:uiPriority w:val="99"/>
    <w:rsid w:val="005136C4"/>
  </w:style>
  <w:style w:type="paragraph" w:styleId="Textedebulles">
    <w:name w:val="Balloon Text"/>
    <w:basedOn w:val="Normal"/>
    <w:link w:val="TextedebullesCar"/>
    <w:uiPriority w:val="99"/>
    <w:semiHidden/>
    <w:unhideWhenUsed/>
    <w:rsid w:val="005136C4"/>
    <w:rPr>
      <w:rFonts w:ascii="Tahoma" w:hAnsi="Tahoma" w:cs="Tahoma"/>
      <w:sz w:val="16"/>
      <w:szCs w:val="16"/>
    </w:rPr>
  </w:style>
  <w:style w:type="character" w:customStyle="1" w:styleId="TextedebullesCar">
    <w:name w:val="Texte de bulles Car"/>
    <w:basedOn w:val="Policepardfaut"/>
    <w:link w:val="Textedebulles"/>
    <w:uiPriority w:val="99"/>
    <w:semiHidden/>
    <w:rsid w:val="005136C4"/>
    <w:rPr>
      <w:rFonts w:ascii="Tahoma" w:hAnsi="Tahoma" w:cs="Tahoma"/>
      <w:sz w:val="16"/>
      <w:szCs w:val="16"/>
    </w:rPr>
  </w:style>
  <w:style w:type="table" w:styleId="Grille">
    <w:name w:val="Table Grid"/>
    <w:basedOn w:val="TableauNormal"/>
    <w:uiPriority w:val="59"/>
    <w:rsid w:val="005136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36C4"/>
    <w:pPr>
      <w:tabs>
        <w:tab w:val="center" w:pos="4320"/>
        <w:tab w:val="right" w:pos="8640"/>
      </w:tabs>
    </w:pPr>
  </w:style>
  <w:style w:type="character" w:customStyle="1" w:styleId="En-tteCar">
    <w:name w:val="En-tête Car"/>
    <w:basedOn w:val="Policepardfaut"/>
    <w:link w:val="En-tte"/>
    <w:uiPriority w:val="99"/>
    <w:rsid w:val="005136C4"/>
  </w:style>
  <w:style w:type="paragraph" w:styleId="Pieddepage">
    <w:name w:val="footer"/>
    <w:basedOn w:val="Normal"/>
    <w:link w:val="PieddepageCar"/>
    <w:uiPriority w:val="99"/>
    <w:unhideWhenUsed/>
    <w:rsid w:val="005136C4"/>
    <w:pPr>
      <w:tabs>
        <w:tab w:val="center" w:pos="4320"/>
        <w:tab w:val="right" w:pos="8640"/>
      </w:tabs>
    </w:pPr>
  </w:style>
  <w:style w:type="character" w:customStyle="1" w:styleId="PieddepageCar">
    <w:name w:val="Pied de page Car"/>
    <w:basedOn w:val="Policepardfaut"/>
    <w:link w:val="Pieddepage"/>
    <w:uiPriority w:val="99"/>
    <w:rsid w:val="005136C4"/>
  </w:style>
  <w:style w:type="paragraph" w:styleId="Textedebulles">
    <w:name w:val="Balloon Text"/>
    <w:basedOn w:val="Normal"/>
    <w:link w:val="TextedebullesCar"/>
    <w:uiPriority w:val="99"/>
    <w:semiHidden/>
    <w:unhideWhenUsed/>
    <w:rsid w:val="005136C4"/>
    <w:rPr>
      <w:rFonts w:ascii="Tahoma" w:hAnsi="Tahoma" w:cs="Tahoma"/>
      <w:sz w:val="16"/>
      <w:szCs w:val="16"/>
    </w:rPr>
  </w:style>
  <w:style w:type="character" w:customStyle="1" w:styleId="TextedebullesCar">
    <w:name w:val="Texte de bulles Car"/>
    <w:basedOn w:val="Policepardfaut"/>
    <w:link w:val="Textedebulles"/>
    <w:uiPriority w:val="99"/>
    <w:semiHidden/>
    <w:rsid w:val="005136C4"/>
    <w:rPr>
      <w:rFonts w:ascii="Tahoma" w:hAnsi="Tahoma" w:cs="Tahoma"/>
      <w:sz w:val="16"/>
      <w:szCs w:val="16"/>
    </w:rPr>
  </w:style>
  <w:style w:type="table" w:styleId="Grille">
    <w:name w:val="Table Grid"/>
    <w:basedOn w:val="TableauNormal"/>
    <w:uiPriority w:val="59"/>
    <w:rsid w:val="005136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752</Words>
  <Characters>4140</Characters>
  <Application>Microsoft Macintosh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CSSA</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Rmichaud</dc:creator>
  <cp:lastModifiedBy>CSSA CSSA</cp:lastModifiedBy>
  <cp:revision>2</cp:revision>
  <dcterms:created xsi:type="dcterms:W3CDTF">2012-02-08T21:02:00Z</dcterms:created>
  <dcterms:modified xsi:type="dcterms:W3CDTF">2012-02-08T21:02:00Z</dcterms:modified>
</cp:coreProperties>
</file>