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5B" w:rsidRPr="00E1114A" w:rsidRDefault="00BD0A5B" w:rsidP="00BD0A5B">
      <w:pPr>
        <w:jc w:val="center"/>
        <w:rPr>
          <w:rFonts w:ascii="Arial" w:hAnsi="Arial" w:cs="Arial"/>
          <w:b/>
          <w:sz w:val="36"/>
          <w:szCs w:val="36"/>
        </w:rPr>
      </w:pPr>
      <w:r>
        <w:rPr>
          <w:rFonts w:ascii="Arial" w:hAnsi="Arial" w:cs="Arial"/>
          <w:b/>
          <w:noProof/>
          <w:sz w:val="36"/>
          <w:szCs w:val="36"/>
        </w:rPr>
        <w:drawing>
          <wp:anchor distT="36576" distB="36576" distL="36576" distR="36576" simplePos="0" relativeHeight="251659264" behindDoc="0" locked="0" layoutInCell="1" allowOverlap="1">
            <wp:simplePos x="0" y="0"/>
            <wp:positionH relativeFrom="column">
              <wp:posOffset>-457200</wp:posOffset>
            </wp:positionH>
            <wp:positionV relativeFrom="paragraph">
              <wp:posOffset>-228600</wp:posOffset>
            </wp:positionV>
            <wp:extent cx="1257300" cy="914400"/>
            <wp:effectExtent l="0" t="0" r="0" b="0"/>
            <wp:wrapNone/>
            <wp:docPr id="1" name="Image 1" descr="logo Gabrielle-Roy 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Gabrielle-Roy Couleur"/>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Mathématiques </w:t>
      </w:r>
      <w:r w:rsidR="009A1607">
        <w:rPr>
          <w:rFonts w:ascii="Arial" w:hAnsi="Arial" w:cs="Arial"/>
          <w:b/>
          <w:sz w:val="36"/>
          <w:szCs w:val="36"/>
        </w:rPr>
        <w:t>10C</w:t>
      </w:r>
    </w:p>
    <w:p w:rsidR="00BD0A5B" w:rsidRPr="00E1114A" w:rsidRDefault="00BD0A5B" w:rsidP="00BD0A5B">
      <w:pPr>
        <w:jc w:val="center"/>
        <w:rPr>
          <w:rFonts w:ascii="Arial" w:hAnsi="Arial" w:cs="Arial"/>
          <w:sz w:val="20"/>
          <w:szCs w:val="20"/>
        </w:rPr>
      </w:pPr>
      <w:r w:rsidRPr="00E1114A">
        <w:rPr>
          <w:rFonts w:ascii="Arial" w:hAnsi="Arial" w:cs="Arial"/>
          <w:sz w:val="20"/>
          <w:szCs w:val="20"/>
        </w:rPr>
        <w:t>École publique Gabrielle-Roy</w:t>
      </w:r>
    </w:p>
    <w:p w:rsidR="00E04958" w:rsidRDefault="00E04958" w:rsidP="00BD0A5B">
      <w:pPr>
        <w:jc w:val="center"/>
        <w:rPr>
          <w:rFonts w:ascii="Arial" w:hAnsi="Arial" w:cs="Arial"/>
          <w:sz w:val="20"/>
          <w:szCs w:val="20"/>
        </w:rPr>
      </w:pPr>
      <w:r>
        <w:rPr>
          <w:rFonts w:ascii="Arial" w:hAnsi="Arial" w:cs="Arial"/>
          <w:sz w:val="20"/>
          <w:szCs w:val="20"/>
        </w:rPr>
        <w:t>2</w:t>
      </w:r>
      <w:r w:rsidRPr="00E04958">
        <w:rPr>
          <w:rFonts w:ascii="Arial" w:hAnsi="Arial" w:cs="Arial"/>
          <w:sz w:val="20"/>
          <w:szCs w:val="20"/>
          <w:vertAlign w:val="superscript"/>
        </w:rPr>
        <w:t>ème</w:t>
      </w:r>
      <w:r>
        <w:rPr>
          <w:rFonts w:ascii="Arial" w:hAnsi="Arial" w:cs="Arial"/>
          <w:sz w:val="20"/>
          <w:szCs w:val="20"/>
        </w:rPr>
        <w:t xml:space="preserve"> semestre</w:t>
      </w:r>
    </w:p>
    <w:p w:rsidR="00BD0A5B" w:rsidRPr="00E1114A" w:rsidRDefault="00746411" w:rsidP="00BD0A5B">
      <w:pPr>
        <w:jc w:val="center"/>
        <w:rPr>
          <w:rFonts w:ascii="Arial" w:hAnsi="Arial" w:cs="Arial"/>
          <w:sz w:val="20"/>
          <w:szCs w:val="20"/>
        </w:rPr>
      </w:pPr>
      <w:r>
        <w:rPr>
          <w:rFonts w:ascii="Arial" w:hAnsi="Arial" w:cs="Arial"/>
          <w:sz w:val="20"/>
          <w:szCs w:val="20"/>
        </w:rPr>
        <w:t>2012-2013</w:t>
      </w:r>
    </w:p>
    <w:p w:rsidR="00BD0A5B" w:rsidRPr="00E1114A" w:rsidRDefault="00BD0A5B" w:rsidP="00BD0A5B">
      <w:pPr>
        <w:jc w:val="center"/>
        <w:rPr>
          <w:rFonts w:ascii="Arial" w:hAnsi="Arial" w:cs="Arial"/>
          <w:sz w:val="20"/>
          <w:szCs w:val="20"/>
        </w:rPr>
      </w:pPr>
      <w:r w:rsidRPr="00E1114A">
        <w:rPr>
          <w:rFonts w:ascii="Arial" w:hAnsi="Arial" w:cs="Arial"/>
          <w:sz w:val="20"/>
          <w:szCs w:val="20"/>
        </w:rPr>
        <w:t>Mme Sonia Durand</w:t>
      </w:r>
    </w:p>
    <w:p w:rsidR="00BD0A5B" w:rsidRDefault="00BD0A5B" w:rsidP="00BD0A5B">
      <w:pPr>
        <w:jc w:val="center"/>
        <w:rPr>
          <w:rFonts w:ascii="Arial" w:hAnsi="Arial" w:cs="Arial"/>
        </w:rPr>
      </w:pPr>
    </w:p>
    <w:p w:rsidR="00BD0A5B" w:rsidRDefault="00BD0A5B" w:rsidP="00BD0A5B">
      <w:pPr>
        <w:jc w:val="center"/>
        <w:rPr>
          <w:rFonts w:ascii="Arial" w:hAnsi="Arial" w:cs="Arial"/>
          <w:sz w:val="32"/>
          <w:szCs w:val="32"/>
        </w:rPr>
      </w:pPr>
      <w:r w:rsidRPr="00E1114A">
        <w:rPr>
          <w:rFonts w:ascii="Arial" w:hAnsi="Arial" w:cs="Arial"/>
          <w:sz w:val="32"/>
          <w:szCs w:val="32"/>
        </w:rPr>
        <w:t>Syllabus</w:t>
      </w:r>
    </w:p>
    <w:p w:rsidR="00761B11" w:rsidRDefault="00761B11" w:rsidP="00BD0A5B">
      <w:pPr>
        <w:jc w:val="center"/>
      </w:pPr>
    </w:p>
    <w:p w:rsidR="00BD0A5B" w:rsidRPr="00AD373C" w:rsidRDefault="00BD0A5B" w:rsidP="00BD0A5B">
      <w:pPr>
        <w:jc w:val="center"/>
        <w:rPr>
          <w:sz w:val="20"/>
          <w:szCs w:val="20"/>
        </w:rPr>
      </w:pPr>
    </w:p>
    <w:p w:rsidR="00BD0A5B" w:rsidRPr="00AD373C" w:rsidRDefault="00BD0A5B" w:rsidP="00BD0A5B">
      <w:pPr>
        <w:jc w:val="both"/>
        <w:rPr>
          <w:rFonts w:ascii="Arial" w:hAnsi="Arial" w:cs="Arial"/>
          <w:sz w:val="20"/>
          <w:szCs w:val="20"/>
        </w:rPr>
      </w:pPr>
      <w:r w:rsidRPr="00AD373C">
        <w:rPr>
          <w:rFonts w:ascii="Arial" w:hAnsi="Arial" w:cs="Arial"/>
          <w:sz w:val="20"/>
          <w:szCs w:val="20"/>
        </w:rPr>
        <w:t xml:space="preserve">Le programme de mathématiques </w:t>
      </w:r>
      <w:r w:rsidR="00E04958" w:rsidRPr="00AD373C">
        <w:rPr>
          <w:rFonts w:ascii="Arial" w:hAnsi="Arial" w:cs="Arial"/>
          <w:sz w:val="20"/>
          <w:szCs w:val="20"/>
        </w:rPr>
        <w:t>10C</w:t>
      </w:r>
      <w:r w:rsidRPr="00AD373C">
        <w:rPr>
          <w:rFonts w:ascii="Arial" w:hAnsi="Arial" w:cs="Arial"/>
          <w:sz w:val="20"/>
          <w:szCs w:val="20"/>
        </w:rPr>
        <w:t xml:space="preserve"> est divisé en </w:t>
      </w:r>
      <w:r w:rsidR="009A1607" w:rsidRPr="00AD373C">
        <w:rPr>
          <w:rFonts w:ascii="Arial" w:hAnsi="Arial" w:cs="Arial"/>
          <w:sz w:val="20"/>
          <w:szCs w:val="20"/>
        </w:rPr>
        <w:t xml:space="preserve">3 </w:t>
      </w:r>
      <w:proofErr w:type="gramStart"/>
      <w:r w:rsidR="009A1607" w:rsidRPr="00AD373C">
        <w:rPr>
          <w:rFonts w:ascii="Arial" w:hAnsi="Arial" w:cs="Arial"/>
          <w:sz w:val="20"/>
          <w:szCs w:val="20"/>
        </w:rPr>
        <w:t>grand</w:t>
      </w:r>
      <w:proofErr w:type="gramEnd"/>
      <w:r w:rsidR="009A1607" w:rsidRPr="00AD373C">
        <w:rPr>
          <w:rFonts w:ascii="Arial" w:hAnsi="Arial" w:cs="Arial"/>
          <w:sz w:val="20"/>
          <w:szCs w:val="20"/>
        </w:rPr>
        <w:t xml:space="preserve"> thèmes.</w:t>
      </w:r>
    </w:p>
    <w:p w:rsidR="00BD0A5B" w:rsidRDefault="00BD0A5B" w:rsidP="00BD0A5B">
      <w:pPr>
        <w:jc w:val="both"/>
        <w:rPr>
          <w:rFonts w:ascii="Arial" w:hAnsi="Arial" w:cs="Arial"/>
        </w:rPr>
      </w:pPr>
    </w:p>
    <w:p w:rsidR="00BD0A5B" w:rsidRDefault="00BD0A5B" w:rsidP="00BD0A5B">
      <w:pPr>
        <w:jc w:val="both"/>
        <w:rPr>
          <w:rFonts w:ascii="Arial" w:hAnsi="Arial" w:cs="Arial"/>
        </w:rPr>
      </w:pPr>
    </w:p>
    <w:p w:rsidR="00BD0A5B" w:rsidRPr="00D451C3" w:rsidRDefault="00BD0A5B" w:rsidP="00BD0A5B">
      <w:pPr>
        <w:jc w:val="both"/>
        <w:rPr>
          <w:rFonts w:ascii="Arial" w:hAnsi="Arial" w:cs="Arial"/>
          <w:b/>
        </w:rPr>
      </w:pPr>
      <w:r w:rsidRPr="00D451C3">
        <w:rPr>
          <w:rFonts w:ascii="Arial" w:hAnsi="Arial" w:cs="Arial"/>
          <w:b/>
        </w:rPr>
        <w:t xml:space="preserve">Thème 1 : </w:t>
      </w:r>
      <w:r w:rsidR="009A1607">
        <w:rPr>
          <w:rFonts w:ascii="Arial" w:hAnsi="Arial" w:cs="Arial"/>
          <w:b/>
        </w:rPr>
        <w:t>Mesure</w:t>
      </w:r>
    </w:p>
    <w:p w:rsidR="00BD0A5B" w:rsidRDefault="00BD0A5B" w:rsidP="00BD0A5B">
      <w:pPr>
        <w:jc w:val="both"/>
        <w:rPr>
          <w:rFonts w:ascii="Arial" w:hAnsi="Arial" w:cs="Arial"/>
        </w:rPr>
      </w:pPr>
    </w:p>
    <w:p w:rsidR="00BD0A5B" w:rsidRDefault="00D451C3" w:rsidP="00BD0A5B">
      <w:pPr>
        <w:jc w:val="both"/>
        <w:rPr>
          <w:rFonts w:ascii="Arial" w:hAnsi="Arial" w:cs="Arial"/>
          <w:sz w:val="20"/>
          <w:szCs w:val="20"/>
        </w:rPr>
      </w:pPr>
      <w:r>
        <w:rPr>
          <w:rFonts w:ascii="Arial" w:hAnsi="Arial" w:cs="Arial"/>
          <w:sz w:val="20"/>
          <w:szCs w:val="20"/>
        </w:rPr>
        <w:t xml:space="preserve">Sujets </w:t>
      </w:r>
      <w:r w:rsidR="00BD0A5B">
        <w:rPr>
          <w:rFonts w:ascii="Arial" w:hAnsi="Arial" w:cs="Arial"/>
          <w:sz w:val="20"/>
          <w:szCs w:val="20"/>
        </w:rPr>
        <w:t xml:space="preserve">abordés : </w:t>
      </w:r>
      <w:r w:rsidR="009A1607">
        <w:rPr>
          <w:rFonts w:ascii="Arial" w:hAnsi="Arial" w:cs="Arial"/>
          <w:sz w:val="20"/>
          <w:szCs w:val="20"/>
        </w:rPr>
        <w:t>systèmes international et impérial, estimation, stratégies de mesure, conversion d’unités, aire totale et volume des solides, rapports trigonométriques de base.</w:t>
      </w:r>
    </w:p>
    <w:p w:rsidR="009A1607" w:rsidRDefault="009A1607" w:rsidP="00BD0A5B">
      <w:pPr>
        <w:jc w:val="both"/>
        <w:rPr>
          <w:rFonts w:ascii="Arial" w:hAnsi="Arial" w:cs="Arial"/>
          <w:sz w:val="20"/>
          <w:szCs w:val="20"/>
        </w:rPr>
      </w:pPr>
    </w:p>
    <w:p w:rsidR="00761B11" w:rsidRDefault="00761B11" w:rsidP="00BD0A5B">
      <w:pPr>
        <w:jc w:val="both"/>
        <w:rPr>
          <w:rFonts w:ascii="Arial" w:hAnsi="Arial" w:cs="Arial"/>
          <w:sz w:val="20"/>
          <w:szCs w:val="20"/>
        </w:rPr>
      </w:pPr>
    </w:p>
    <w:p w:rsidR="00761B11" w:rsidRDefault="00761B11" w:rsidP="00BD0A5B">
      <w:pPr>
        <w:jc w:val="both"/>
        <w:rPr>
          <w:rFonts w:ascii="Arial" w:hAnsi="Arial" w:cs="Arial"/>
          <w:sz w:val="20"/>
          <w:szCs w:val="20"/>
        </w:rPr>
      </w:pPr>
    </w:p>
    <w:p w:rsidR="00D451C3" w:rsidRDefault="00D451C3" w:rsidP="00BD0A5B">
      <w:pPr>
        <w:jc w:val="both"/>
        <w:rPr>
          <w:rFonts w:ascii="Arial" w:hAnsi="Arial" w:cs="Arial"/>
          <w:b/>
        </w:rPr>
      </w:pPr>
      <w:r w:rsidRPr="00D451C3">
        <w:rPr>
          <w:rFonts w:ascii="Arial" w:hAnsi="Arial" w:cs="Arial"/>
          <w:b/>
        </w:rPr>
        <w:t xml:space="preserve">Thème 2 : </w:t>
      </w:r>
      <w:r w:rsidR="009A1607">
        <w:rPr>
          <w:rFonts w:ascii="Arial" w:hAnsi="Arial" w:cs="Arial"/>
          <w:b/>
        </w:rPr>
        <w:t>Algèbre et nombre</w:t>
      </w:r>
    </w:p>
    <w:p w:rsidR="009A1607" w:rsidRDefault="009A1607" w:rsidP="00BD0A5B">
      <w:pPr>
        <w:jc w:val="both"/>
        <w:rPr>
          <w:rFonts w:ascii="Arial" w:hAnsi="Arial" w:cs="Arial"/>
        </w:rPr>
      </w:pPr>
    </w:p>
    <w:p w:rsidR="00D451C3" w:rsidRDefault="00D451C3" w:rsidP="00BD0A5B">
      <w:pPr>
        <w:jc w:val="both"/>
        <w:rPr>
          <w:rFonts w:ascii="Arial" w:hAnsi="Arial" w:cs="Arial"/>
          <w:sz w:val="20"/>
          <w:szCs w:val="20"/>
        </w:rPr>
      </w:pPr>
      <w:r>
        <w:rPr>
          <w:rFonts w:ascii="Arial" w:hAnsi="Arial" w:cs="Arial"/>
          <w:sz w:val="20"/>
          <w:szCs w:val="20"/>
        </w:rPr>
        <w:t xml:space="preserve">Sujets abordés : </w:t>
      </w:r>
      <w:r w:rsidR="003A4C3E">
        <w:rPr>
          <w:rFonts w:ascii="Arial" w:hAnsi="Arial" w:cs="Arial"/>
          <w:sz w:val="20"/>
          <w:szCs w:val="20"/>
        </w:rPr>
        <w:t xml:space="preserve">Les facteurs premiers, le plus grand facteur commun, le plus petit commun multiple, la racine carrée, la racine cubique, nombres irrationnels, puissances ayant des exposants entiers et rationnels, multiplication de polynômes, factorisation de trinômes, </w:t>
      </w:r>
    </w:p>
    <w:p w:rsidR="00D451C3" w:rsidRDefault="00D451C3" w:rsidP="00BD0A5B">
      <w:pPr>
        <w:jc w:val="both"/>
        <w:rPr>
          <w:rFonts w:ascii="Arial" w:hAnsi="Arial" w:cs="Arial"/>
          <w:sz w:val="20"/>
          <w:szCs w:val="20"/>
        </w:rPr>
      </w:pPr>
    </w:p>
    <w:p w:rsidR="00761B11" w:rsidRDefault="00761B11" w:rsidP="00BD0A5B">
      <w:pPr>
        <w:jc w:val="both"/>
        <w:rPr>
          <w:rFonts w:ascii="Arial" w:hAnsi="Arial" w:cs="Arial"/>
          <w:sz w:val="20"/>
          <w:szCs w:val="20"/>
        </w:rPr>
      </w:pPr>
    </w:p>
    <w:p w:rsidR="00D451C3" w:rsidRDefault="00D451C3" w:rsidP="00BD0A5B">
      <w:pPr>
        <w:jc w:val="both"/>
        <w:rPr>
          <w:rFonts w:ascii="Arial" w:hAnsi="Arial" w:cs="Arial"/>
          <w:sz w:val="20"/>
          <w:szCs w:val="20"/>
        </w:rPr>
      </w:pPr>
    </w:p>
    <w:p w:rsidR="00D451C3" w:rsidRPr="00D451C3" w:rsidRDefault="00D451C3" w:rsidP="00BD0A5B">
      <w:pPr>
        <w:jc w:val="both"/>
        <w:rPr>
          <w:rFonts w:ascii="Arial" w:hAnsi="Arial" w:cs="Arial"/>
          <w:b/>
        </w:rPr>
      </w:pPr>
      <w:r w:rsidRPr="00D451C3">
        <w:rPr>
          <w:rFonts w:ascii="Arial" w:hAnsi="Arial" w:cs="Arial"/>
          <w:b/>
        </w:rPr>
        <w:t xml:space="preserve">Thème 3 : </w:t>
      </w:r>
      <w:r w:rsidR="003A4C3E">
        <w:rPr>
          <w:rFonts w:ascii="Arial" w:hAnsi="Arial" w:cs="Arial"/>
          <w:b/>
        </w:rPr>
        <w:t>Relations et fonctions</w:t>
      </w:r>
    </w:p>
    <w:p w:rsidR="00D451C3" w:rsidRDefault="00D451C3" w:rsidP="00BD0A5B">
      <w:pPr>
        <w:jc w:val="both"/>
        <w:rPr>
          <w:rFonts w:ascii="Arial" w:hAnsi="Arial" w:cs="Arial"/>
        </w:rPr>
      </w:pPr>
    </w:p>
    <w:p w:rsidR="003A4C3E" w:rsidRDefault="00D451C3" w:rsidP="00BD0A5B">
      <w:pPr>
        <w:jc w:val="both"/>
        <w:rPr>
          <w:rFonts w:ascii="Arial" w:hAnsi="Arial" w:cs="Arial"/>
          <w:sz w:val="20"/>
          <w:szCs w:val="20"/>
        </w:rPr>
      </w:pPr>
      <w:r>
        <w:rPr>
          <w:rFonts w:ascii="Arial" w:hAnsi="Arial" w:cs="Arial"/>
          <w:sz w:val="20"/>
          <w:szCs w:val="20"/>
        </w:rPr>
        <w:t xml:space="preserve">Sujets abordés : </w:t>
      </w:r>
      <w:r w:rsidR="003A4C3E">
        <w:rPr>
          <w:rFonts w:ascii="Arial" w:hAnsi="Arial" w:cs="Arial"/>
          <w:sz w:val="20"/>
          <w:szCs w:val="20"/>
        </w:rPr>
        <w:t xml:space="preserve">Interpréter et expliquer les relations, les fonctions, la pente d’une droite, les relations linéaires (graphique, données, équations, description verbale), forme explicite, générale et pente-point d’une relation linéaire, la notation fonctionnelle, les systèmes d’équations linéaires à 2 variables. </w:t>
      </w:r>
    </w:p>
    <w:p w:rsidR="00D451C3" w:rsidRDefault="00D451C3" w:rsidP="00BD0A5B">
      <w:pPr>
        <w:jc w:val="both"/>
        <w:rPr>
          <w:rFonts w:ascii="Arial" w:hAnsi="Arial" w:cs="Arial"/>
          <w:sz w:val="20"/>
          <w:szCs w:val="20"/>
        </w:rPr>
      </w:pPr>
    </w:p>
    <w:p w:rsidR="00D451C3" w:rsidRDefault="00D451C3" w:rsidP="00BD0A5B">
      <w:pPr>
        <w:jc w:val="both"/>
        <w:rPr>
          <w:rFonts w:ascii="Arial" w:hAnsi="Arial" w:cs="Arial"/>
          <w:sz w:val="20"/>
          <w:szCs w:val="20"/>
        </w:rPr>
      </w:pPr>
    </w:p>
    <w:p w:rsidR="00D451C3" w:rsidRPr="00AD373C" w:rsidRDefault="00D451C3" w:rsidP="00BD0A5B">
      <w:pPr>
        <w:jc w:val="both"/>
        <w:rPr>
          <w:rFonts w:ascii="Arial" w:hAnsi="Arial" w:cs="Arial"/>
          <w:sz w:val="20"/>
          <w:szCs w:val="20"/>
        </w:rPr>
      </w:pPr>
      <w:r w:rsidRPr="00AD373C">
        <w:rPr>
          <w:rFonts w:ascii="Arial" w:hAnsi="Arial" w:cs="Arial"/>
          <w:sz w:val="20"/>
          <w:szCs w:val="20"/>
        </w:rPr>
        <w:t xml:space="preserve">L’apprentissage des mathématiques incorpore sept processus : la communication, les liens, le calcul mental et estimation, la résolution de problèmes, le raisonnement, la technologie et la visualisation. Ces processus sont utilisés dans l’enseignement et l’apprentissage des mathématiques. </w:t>
      </w:r>
    </w:p>
    <w:p w:rsidR="00DE0212" w:rsidRDefault="00DE0212" w:rsidP="00BD0A5B">
      <w:pPr>
        <w:jc w:val="both"/>
        <w:rPr>
          <w:rFonts w:ascii="Arial" w:hAnsi="Arial" w:cs="Arial"/>
        </w:rPr>
      </w:pPr>
    </w:p>
    <w:p w:rsidR="00DE0212" w:rsidRDefault="00DE0212" w:rsidP="00BD0A5B">
      <w:pPr>
        <w:jc w:val="both"/>
        <w:rPr>
          <w:rFonts w:ascii="Arial" w:hAnsi="Arial" w:cs="Arial"/>
        </w:rPr>
      </w:pPr>
    </w:p>
    <w:p w:rsidR="00DE0212" w:rsidRPr="00766026" w:rsidRDefault="00DE0212" w:rsidP="00DE0212">
      <w:pPr>
        <w:jc w:val="both"/>
        <w:rPr>
          <w:rFonts w:ascii="Arial" w:hAnsi="Arial" w:cs="Arial"/>
          <w:b/>
          <w:u w:val="single"/>
        </w:rPr>
      </w:pPr>
      <w:r w:rsidRPr="00766026">
        <w:rPr>
          <w:rFonts w:ascii="Arial" w:hAnsi="Arial" w:cs="Arial"/>
          <w:b/>
          <w:u w:val="single"/>
        </w:rPr>
        <w:t>Attentes de l’enseignante</w:t>
      </w:r>
    </w:p>
    <w:p w:rsidR="00DE0212" w:rsidRDefault="00DE0212" w:rsidP="00DE0212">
      <w:pPr>
        <w:jc w:val="both"/>
        <w:rPr>
          <w:rFonts w:ascii="Arial" w:hAnsi="Arial" w:cs="Arial"/>
          <w:sz w:val="20"/>
          <w:szCs w:val="20"/>
        </w:rPr>
      </w:pPr>
    </w:p>
    <w:p w:rsidR="00DE0212" w:rsidRDefault="00DE0212" w:rsidP="00DE0212">
      <w:pPr>
        <w:numPr>
          <w:ilvl w:val="0"/>
          <w:numId w:val="2"/>
        </w:numPr>
        <w:jc w:val="both"/>
        <w:rPr>
          <w:rFonts w:ascii="Arial" w:hAnsi="Arial" w:cs="Arial"/>
          <w:sz w:val="20"/>
          <w:szCs w:val="20"/>
        </w:rPr>
      </w:pPr>
      <w:r>
        <w:rPr>
          <w:rFonts w:ascii="Arial" w:hAnsi="Arial" w:cs="Arial"/>
          <w:sz w:val="20"/>
          <w:szCs w:val="20"/>
        </w:rPr>
        <w:t>Participation active au cours.</w:t>
      </w:r>
    </w:p>
    <w:p w:rsidR="00DE0212" w:rsidRPr="00DE0212" w:rsidRDefault="00DE0212" w:rsidP="00DE0212">
      <w:pPr>
        <w:numPr>
          <w:ilvl w:val="0"/>
          <w:numId w:val="2"/>
        </w:numPr>
        <w:jc w:val="both"/>
        <w:rPr>
          <w:rFonts w:ascii="Arial" w:hAnsi="Arial" w:cs="Arial"/>
          <w:sz w:val="20"/>
          <w:szCs w:val="20"/>
        </w:rPr>
      </w:pPr>
      <w:r>
        <w:rPr>
          <w:rFonts w:ascii="Arial" w:hAnsi="Arial" w:cs="Arial"/>
          <w:sz w:val="20"/>
          <w:szCs w:val="20"/>
        </w:rPr>
        <w:t>Remise des travaux et des devoirs à temps.</w:t>
      </w:r>
    </w:p>
    <w:p w:rsidR="00DE0212" w:rsidRDefault="00DE0212" w:rsidP="00DE0212">
      <w:pPr>
        <w:jc w:val="both"/>
        <w:rPr>
          <w:rFonts w:ascii="Arial" w:hAnsi="Arial" w:cs="Arial"/>
          <w:sz w:val="20"/>
          <w:szCs w:val="20"/>
        </w:rPr>
      </w:pPr>
    </w:p>
    <w:p w:rsidR="00761B11" w:rsidRDefault="00761B11" w:rsidP="00DE0212">
      <w:pPr>
        <w:jc w:val="both"/>
        <w:rPr>
          <w:rFonts w:ascii="Arial" w:hAnsi="Arial" w:cs="Arial"/>
          <w:sz w:val="20"/>
          <w:szCs w:val="20"/>
        </w:rPr>
      </w:pPr>
    </w:p>
    <w:p w:rsidR="00AD373C" w:rsidRDefault="00AD373C" w:rsidP="00DE0212">
      <w:pPr>
        <w:jc w:val="both"/>
        <w:rPr>
          <w:rFonts w:ascii="Arial" w:hAnsi="Arial" w:cs="Arial"/>
          <w:sz w:val="20"/>
          <w:szCs w:val="20"/>
        </w:rPr>
      </w:pPr>
    </w:p>
    <w:p w:rsidR="00AD373C" w:rsidRDefault="00AD373C" w:rsidP="00DE0212">
      <w:pPr>
        <w:jc w:val="both"/>
        <w:rPr>
          <w:rFonts w:ascii="Arial" w:hAnsi="Arial" w:cs="Arial"/>
          <w:sz w:val="20"/>
          <w:szCs w:val="20"/>
        </w:rPr>
      </w:pPr>
    </w:p>
    <w:p w:rsidR="00AD373C" w:rsidRDefault="00AD373C" w:rsidP="00DE0212">
      <w:pPr>
        <w:jc w:val="both"/>
        <w:rPr>
          <w:rFonts w:ascii="Arial" w:hAnsi="Arial" w:cs="Arial"/>
          <w:sz w:val="20"/>
          <w:szCs w:val="20"/>
        </w:rPr>
      </w:pPr>
    </w:p>
    <w:p w:rsidR="00AD373C" w:rsidRDefault="00AD373C" w:rsidP="00DE0212">
      <w:pPr>
        <w:jc w:val="both"/>
        <w:rPr>
          <w:rFonts w:ascii="Arial" w:hAnsi="Arial" w:cs="Arial"/>
          <w:sz w:val="20"/>
          <w:szCs w:val="20"/>
        </w:rPr>
      </w:pPr>
    </w:p>
    <w:p w:rsidR="00AD373C" w:rsidRDefault="00AD373C" w:rsidP="00DE0212">
      <w:pPr>
        <w:jc w:val="both"/>
        <w:rPr>
          <w:rFonts w:ascii="Arial" w:hAnsi="Arial" w:cs="Arial"/>
          <w:sz w:val="20"/>
          <w:szCs w:val="20"/>
        </w:rPr>
      </w:pPr>
    </w:p>
    <w:p w:rsidR="00DE0212" w:rsidRDefault="00E04958" w:rsidP="00DE0212">
      <w:pPr>
        <w:jc w:val="both"/>
        <w:rPr>
          <w:rFonts w:ascii="Arial" w:hAnsi="Arial" w:cs="Arial"/>
          <w:b/>
          <w:u w:val="single"/>
        </w:rPr>
      </w:pPr>
      <w:r w:rsidRPr="00E04958">
        <w:rPr>
          <w:rFonts w:ascii="Arial" w:hAnsi="Arial" w:cs="Arial"/>
          <w:b/>
          <w:u w:val="single"/>
        </w:rPr>
        <w:lastRenderedPageBreak/>
        <w:t>Matériel</w:t>
      </w:r>
    </w:p>
    <w:p w:rsidR="00E04958" w:rsidRPr="00E04958" w:rsidRDefault="00E04958" w:rsidP="00DE0212">
      <w:pPr>
        <w:jc w:val="both"/>
        <w:rPr>
          <w:rFonts w:ascii="Arial" w:hAnsi="Arial" w:cs="Arial"/>
          <w:b/>
          <w:u w:val="single"/>
        </w:rPr>
      </w:pPr>
    </w:p>
    <w:p w:rsidR="00E04958" w:rsidRDefault="00E04958" w:rsidP="00E04958">
      <w:pPr>
        <w:pStyle w:val="Paragraphedeliste"/>
        <w:numPr>
          <w:ilvl w:val="0"/>
          <w:numId w:val="2"/>
        </w:numPr>
        <w:jc w:val="both"/>
        <w:rPr>
          <w:rFonts w:ascii="Arial" w:hAnsi="Arial" w:cs="Arial"/>
          <w:sz w:val="20"/>
          <w:szCs w:val="20"/>
        </w:rPr>
      </w:pPr>
      <w:r>
        <w:rPr>
          <w:rFonts w:ascii="Arial" w:hAnsi="Arial" w:cs="Arial"/>
          <w:sz w:val="20"/>
          <w:szCs w:val="20"/>
        </w:rPr>
        <w:t>Calculatrice ti-83 ou +</w:t>
      </w:r>
    </w:p>
    <w:p w:rsidR="00E04958" w:rsidRDefault="00E04958" w:rsidP="00E04958">
      <w:pPr>
        <w:pStyle w:val="Paragraphedeliste"/>
        <w:numPr>
          <w:ilvl w:val="0"/>
          <w:numId w:val="2"/>
        </w:numPr>
        <w:jc w:val="both"/>
        <w:rPr>
          <w:rFonts w:ascii="Arial" w:hAnsi="Arial" w:cs="Arial"/>
          <w:sz w:val="20"/>
          <w:szCs w:val="20"/>
        </w:rPr>
      </w:pPr>
      <w:r>
        <w:rPr>
          <w:rFonts w:ascii="Arial" w:hAnsi="Arial" w:cs="Arial"/>
          <w:sz w:val="20"/>
          <w:szCs w:val="20"/>
        </w:rPr>
        <w:t>Cahier quadrillé</w:t>
      </w:r>
    </w:p>
    <w:p w:rsidR="00E04958" w:rsidRDefault="00E04958" w:rsidP="00E04958">
      <w:pPr>
        <w:pStyle w:val="Paragraphedeliste"/>
        <w:numPr>
          <w:ilvl w:val="0"/>
          <w:numId w:val="2"/>
        </w:numPr>
        <w:jc w:val="both"/>
        <w:rPr>
          <w:rFonts w:ascii="Arial" w:hAnsi="Arial" w:cs="Arial"/>
          <w:sz w:val="20"/>
          <w:szCs w:val="20"/>
        </w:rPr>
      </w:pPr>
      <w:r>
        <w:rPr>
          <w:rFonts w:ascii="Arial" w:hAnsi="Arial" w:cs="Arial"/>
          <w:sz w:val="20"/>
          <w:szCs w:val="20"/>
        </w:rPr>
        <w:t>Cartable</w:t>
      </w:r>
    </w:p>
    <w:p w:rsidR="00E04958" w:rsidRDefault="00E04958" w:rsidP="00E04958">
      <w:pPr>
        <w:pStyle w:val="Paragraphedeliste"/>
        <w:numPr>
          <w:ilvl w:val="0"/>
          <w:numId w:val="2"/>
        </w:numPr>
        <w:jc w:val="both"/>
        <w:rPr>
          <w:rFonts w:ascii="Arial" w:hAnsi="Arial" w:cs="Arial"/>
          <w:sz w:val="20"/>
          <w:szCs w:val="20"/>
        </w:rPr>
      </w:pPr>
      <w:r>
        <w:rPr>
          <w:rFonts w:ascii="Arial" w:hAnsi="Arial" w:cs="Arial"/>
          <w:sz w:val="20"/>
          <w:szCs w:val="20"/>
        </w:rPr>
        <w:t>Règle</w:t>
      </w:r>
    </w:p>
    <w:p w:rsidR="00E04958" w:rsidRPr="00E04958" w:rsidRDefault="00E04958" w:rsidP="00E04958">
      <w:pPr>
        <w:pStyle w:val="Paragraphedeliste"/>
        <w:jc w:val="both"/>
        <w:rPr>
          <w:rFonts w:ascii="Arial" w:hAnsi="Arial" w:cs="Arial"/>
          <w:sz w:val="20"/>
          <w:szCs w:val="20"/>
        </w:rPr>
      </w:pPr>
    </w:p>
    <w:p w:rsidR="00DE0212" w:rsidRDefault="00DE0212" w:rsidP="00DE0212">
      <w:pPr>
        <w:jc w:val="both"/>
        <w:rPr>
          <w:rFonts w:ascii="Arial" w:hAnsi="Arial" w:cs="Arial"/>
          <w:sz w:val="20"/>
          <w:szCs w:val="20"/>
        </w:rPr>
      </w:pPr>
    </w:p>
    <w:p w:rsidR="00DE0212" w:rsidRPr="00637CB6" w:rsidRDefault="00DE0212" w:rsidP="00DE0212">
      <w:pPr>
        <w:jc w:val="both"/>
        <w:rPr>
          <w:rFonts w:ascii="Arial" w:hAnsi="Arial" w:cs="Arial"/>
          <w:b/>
          <w:bCs/>
          <w:u w:val="single"/>
        </w:rPr>
      </w:pPr>
      <w:r w:rsidRPr="00637CB6">
        <w:rPr>
          <w:rFonts w:ascii="Arial" w:hAnsi="Arial" w:cs="Arial"/>
          <w:b/>
          <w:bCs/>
          <w:u w:val="single"/>
        </w:rPr>
        <w:t>Évaluation</w:t>
      </w:r>
    </w:p>
    <w:p w:rsidR="00DE0212" w:rsidRDefault="00DE0212" w:rsidP="00DE0212">
      <w:pPr>
        <w:jc w:val="both"/>
        <w:rPr>
          <w:rFonts w:ascii="Arial" w:hAnsi="Arial" w:cs="Arial"/>
          <w:sz w:val="20"/>
          <w:szCs w:val="20"/>
        </w:rPr>
      </w:pPr>
    </w:p>
    <w:p w:rsidR="00DE0212" w:rsidRDefault="00AD373C" w:rsidP="00DE0212">
      <w:pPr>
        <w:jc w:val="both"/>
        <w:rPr>
          <w:rFonts w:ascii="Arial" w:hAnsi="Arial" w:cs="Arial"/>
          <w:sz w:val="20"/>
          <w:szCs w:val="20"/>
        </w:rPr>
      </w:pPr>
      <w:r>
        <w:rPr>
          <w:rFonts w:ascii="Arial" w:hAnsi="Arial" w:cs="Arial"/>
          <w:sz w:val="20"/>
          <w:szCs w:val="20"/>
        </w:rPr>
        <w:t>25</w:t>
      </w:r>
      <w:r w:rsidR="00E04958">
        <w:rPr>
          <w:rFonts w:ascii="Arial" w:hAnsi="Arial" w:cs="Arial"/>
          <w:sz w:val="20"/>
          <w:szCs w:val="20"/>
        </w:rPr>
        <w:t>% </w:t>
      </w:r>
      <w:proofErr w:type="gramStart"/>
      <w:r w:rsidR="00E04958">
        <w:rPr>
          <w:rFonts w:ascii="Arial" w:hAnsi="Arial" w:cs="Arial"/>
          <w:sz w:val="20"/>
          <w:szCs w:val="20"/>
        </w:rPr>
        <w:t>:Quiz</w:t>
      </w:r>
      <w:proofErr w:type="gramEnd"/>
      <w:r w:rsidR="00E04958">
        <w:rPr>
          <w:rFonts w:ascii="Arial" w:hAnsi="Arial" w:cs="Arial"/>
          <w:sz w:val="20"/>
          <w:szCs w:val="20"/>
        </w:rPr>
        <w:t>, projets et travaux</w:t>
      </w:r>
    </w:p>
    <w:p w:rsidR="00DE0212" w:rsidRDefault="00AD373C" w:rsidP="00DE0212">
      <w:pPr>
        <w:jc w:val="both"/>
        <w:rPr>
          <w:rFonts w:ascii="Arial" w:hAnsi="Arial" w:cs="Arial"/>
          <w:sz w:val="20"/>
          <w:szCs w:val="20"/>
        </w:rPr>
      </w:pPr>
      <w:r>
        <w:rPr>
          <w:rFonts w:ascii="Arial" w:hAnsi="Arial" w:cs="Arial"/>
          <w:sz w:val="20"/>
          <w:szCs w:val="20"/>
        </w:rPr>
        <w:t>45</w:t>
      </w:r>
      <w:r w:rsidR="00DE0212">
        <w:rPr>
          <w:rFonts w:ascii="Arial" w:hAnsi="Arial" w:cs="Arial"/>
          <w:sz w:val="20"/>
          <w:szCs w:val="20"/>
        </w:rPr>
        <w:t>% : Examen</w:t>
      </w:r>
    </w:p>
    <w:p w:rsidR="00DE0212" w:rsidRDefault="00E064BC" w:rsidP="00DE0212">
      <w:pPr>
        <w:jc w:val="both"/>
        <w:rPr>
          <w:rFonts w:ascii="Arial" w:hAnsi="Arial" w:cs="Arial"/>
          <w:sz w:val="20"/>
          <w:szCs w:val="20"/>
        </w:rPr>
      </w:pPr>
      <w:r>
        <w:rPr>
          <w:rFonts w:ascii="Arial" w:hAnsi="Arial" w:cs="Arial"/>
          <w:sz w:val="20"/>
          <w:szCs w:val="20"/>
        </w:rPr>
        <w:t>30% </w:t>
      </w:r>
      <w:proofErr w:type="gramStart"/>
      <w:r>
        <w:rPr>
          <w:rFonts w:ascii="Arial" w:hAnsi="Arial" w:cs="Arial"/>
          <w:sz w:val="20"/>
          <w:szCs w:val="20"/>
        </w:rPr>
        <w:t>:Examen</w:t>
      </w:r>
      <w:proofErr w:type="gramEnd"/>
      <w:r>
        <w:rPr>
          <w:rFonts w:ascii="Arial" w:hAnsi="Arial" w:cs="Arial"/>
          <w:sz w:val="20"/>
          <w:szCs w:val="20"/>
        </w:rPr>
        <w:t xml:space="preserve"> final</w:t>
      </w:r>
    </w:p>
    <w:p w:rsidR="00DE0212" w:rsidRDefault="00DE0212" w:rsidP="00DE0212">
      <w:pPr>
        <w:jc w:val="both"/>
        <w:rPr>
          <w:rFonts w:ascii="Arial" w:hAnsi="Arial" w:cs="Arial"/>
          <w:sz w:val="20"/>
          <w:szCs w:val="20"/>
        </w:rPr>
      </w:pPr>
    </w:p>
    <w:p w:rsidR="00DE0212" w:rsidRDefault="00DE0212" w:rsidP="00DE0212">
      <w:pPr>
        <w:jc w:val="both"/>
        <w:rPr>
          <w:rFonts w:ascii="Arial" w:hAnsi="Arial" w:cs="Arial"/>
          <w:sz w:val="20"/>
          <w:szCs w:val="20"/>
        </w:rPr>
      </w:pPr>
      <w:bookmarkStart w:id="0" w:name="_GoBack"/>
      <w:bookmarkEnd w:id="0"/>
    </w:p>
    <w:p w:rsidR="00FB3871" w:rsidRPr="005A4EE1" w:rsidRDefault="00FB3871" w:rsidP="00FB3871">
      <w:pPr>
        <w:jc w:val="both"/>
        <w:rPr>
          <w:rFonts w:ascii="Arial" w:hAnsi="Arial" w:cs="Arial"/>
          <w:b/>
        </w:rPr>
      </w:pPr>
      <w:r w:rsidRPr="005A4EE1">
        <w:rPr>
          <w:rFonts w:ascii="Arial" w:hAnsi="Arial" w:cs="Arial"/>
          <w:b/>
        </w:rPr>
        <w:t>Planification annuelle et pondération</w:t>
      </w:r>
    </w:p>
    <w:p w:rsidR="00DE0212" w:rsidRDefault="00DE0212" w:rsidP="00BD0A5B">
      <w:pPr>
        <w:jc w:val="both"/>
        <w:rPr>
          <w:rFonts w:ascii="Arial" w:hAnsi="Arial" w:cs="Arial"/>
        </w:rPr>
      </w:pPr>
    </w:p>
    <w:p w:rsidR="00E04958" w:rsidRDefault="00E04958" w:rsidP="00BD0A5B">
      <w:pPr>
        <w:jc w:val="both"/>
        <w:rPr>
          <w:rFonts w:ascii="Arial" w:hAnsi="Arial" w:cs="Arial"/>
        </w:rPr>
      </w:pPr>
    </w:p>
    <w:tbl>
      <w:tblPr>
        <w:tblStyle w:val="Grilledutableau"/>
        <w:tblW w:w="0" w:type="auto"/>
        <w:tblLook w:val="04A0" w:firstRow="1" w:lastRow="0" w:firstColumn="1" w:lastColumn="0" w:noHBand="0" w:noVBand="1"/>
      </w:tblPr>
      <w:tblGrid>
        <w:gridCol w:w="2926"/>
        <w:gridCol w:w="2927"/>
        <w:gridCol w:w="2927"/>
      </w:tblGrid>
      <w:tr w:rsidR="000E5E3C" w:rsidTr="000E5E3C">
        <w:tc>
          <w:tcPr>
            <w:tcW w:w="2926" w:type="dxa"/>
          </w:tcPr>
          <w:p w:rsidR="000E5E3C" w:rsidRPr="00AD373C" w:rsidRDefault="000E5E3C" w:rsidP="00BD0A5B">
            <w:pPr>
              <w:jc w:val="both"/>
              <w:rPr>
                <w:rFonts w:ascii="Arial" w:hAnsi="Arial" w:cs="Arial"/>
                <w:sz w:val="12"/>
                <w:szCs w:val="12"/>
              </w:rPr>
            </w:pPr>
            <w:r w:rsidRPr="00AD373C">
              <w:rPr>
                <w:rFonts w:ascii="Arial" w:hAnsi="Arial" w:cs="Arial"/>
                <w:sz w:val="12"/>
                <w:szCs w:val="12"/>
              </w:rPr>
              <w:t>Dates tentatives</w:t>
            </w:r>
          </w:p>
        </w:tc>
        <w:tc>
          <w:tcPr>
            <w:tcW w:w="2927" w:type="dxa"/>
          </w:tcPr>
          <w:p w:rsidR="000E5E3C" w:rsidRPr="00AD373C" w:rsidRDefault="000E5E3C" w:rsidP="00BD0A5B">
            <w:pPr>
              <w:jc w:val="both"/>
              <w:rPr>
                <w:rFonts w:ascii="Arial" w:hAnsi="Arial" w:cs="Arial"/>
                <w:sz w:val="12"/>
                <w:szCs w:val="12"/>
              </w:rPr>
            </w:pPr>
            <w:r w:rsidRPr="00AD373C">
              <w:rPr>
                <w:rFonts w:ascii="Arial" w:hAnsi="Arial" w:cs="Arial"/>
                <w:sz w:val="12"/>
                <w:szCs w:val="12"/>
              </w:rPr>
              <w:t>Contenu</w:t>
            </w:r>
          </w:p>
        </w:tc>
        <w:tc>
          <w:tcPr>
            <w:tcW w:w="2927" w:type="dxa"/>
          </w:tcPr>
          <w:p w:rsidR="000E5E3C" w:rsidRPr="00AD373C" w:rsidRDefault="000E5E3C" w:rsidP="00BD0A5B">
            <w:pPr>
              <w:jc w:val="both"/>
              <w:rPr>
                <w:rFonts w:ascii="Arial" w:hAnsi="Arial" w:cs="Arial"/>
                <w:sz w:val="12"/>
                <w:szCs w:val="12"/>
              </w:rPr>
            </w:pPr>
            <w:r w:rsidRPr="00AD373C">
              <w:rPr>
                <w:rFonts w:ascii="Arial" w:hAnsi="Arial" w:cs="Arial"/>
                <w:sz w:val="12"/>
                <w:szCs w:val="12"/>
              </w:rPr>
              <w:t>Pondération</w:t>
            </w:r>
          </w:p>
        </w:tc>
      </w:tr>
      <w:tr w:rsidR="000E5E3C" w:rsidTr="000E5E3C">
        <w:tc>
          <w:tcPr>
            <w:tcW w:w="2926" w:type="dxa"/>
          </w:tcPr>
          <w:p w:rsidR="000E5E3C" w:rsidRPr="00AD373C" w:rsidRDefault="00746411" w:rsidP="00BD0A5B">
            <w:pPr>
              <w:jc w:val="both"/>
              <w:rPr>
                <w:rFonts w:ascii="Arial" w:hAnsi="Arial" w:cs="Arial"/>
                <w:sz w:val="12"/>
                <w:szCs w:val="12"/>
              </w:rPr>
            </w:pPr>
            <w:r w:rsidRPr="00AD373C">
              <w:rPr>
                <w:rFonts w:ascii="Arial" w:hAnsi="Arial" w:cs="Arial"/>
                <w:sz w:val="12"/>
                <w:szCs w:val="12"/>
              </w:rPr>
              <w:t>31 janvier au 27</w:t>
            </w:r>
            <w:r w:rsidR="00AD373C" w:rsidRPr="00AD373C">
              <w:rPr>
                <w:rFonts w:ascii="Arial" w:hAnsi="Arial" w:cs="Arial"/>
                <w:sz w:val="12"/>
                <w:szCs w:val="12"/>
              </w:rPr>
              <w:t xml:space="preserve"> février </w:t>
            </w:r>
          </w:p>
        </w:tc>
        <w:tc>
          <w:tcPr>
            <w:tcW w:w="2927" w:type="dxa"/>
          </w:tcPr>
          <w:p w:rsidR="000E5E3C" w:rsidRPr="00AD373C" w:rsidRDefault="000E5E3C" w:rsidP="00BD0A5B">
            <w:pPr>
              <w:jc w:val="both"/>
              <w:rPr>
                <w:rFonts w:ascii="Arial" w:hAnsi="Arial" w:cs="Arial"/>
                <w:sz w:val="12"/>
                <w:szCs w:val="12"/>
              </w:rPr>
            </w:pPr>
            <w:r w:rsidRPr="00AD373C">
              <w:rPr>
                <w:rFonts w:ascii="Arial" w:hAnsi="Arial" w:cs="Arial"/>
                <w:sz w:val="12"/>
                <w:szCs w:val="12"/>
              </w:rPr>
              <w:t>- Les unités impériales</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unités SI et impériales</w:t>
            </w:r>
          </w:p>
          <w:p w:rsidR="000E5E3C" w:rsidRPr="00AD373C" w:rsidRDefault="000E5E3C" w:rsidP="00BD0A5B">
            <w:pPr>
              <w:jc w:val="both"/>
              <w:rPr>
                <w:rFonts w:ascii="Arial" w:hAnsi="Arial" w:cs="Arial"/>
                <w:sz w:val="12"/>
                <w:szCs w:val="12"/>
              </w:rPr>
            </w:pPr>
            <w:r w:rsidRPr="00AD373C">
              <w:rPr>
                <w:rFonts w:ascii="Arial" w:hAnsi="Arial" w:cs="Arial"/>
                <w:sz w:val="12"/>
                <w:szCs w:val="12"/>
              </w:rPr>
              <w:t>- La tangente</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facteurs et les multiples de nombres naturels</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carrés parfaits</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cubes parfaits</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racines</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facteurs communs d’un polynôme</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nombres irrationnels</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radicaux sous forme composée et entière</w:t>
            </w:r>
          </w:p>
          <w:p w:rsidR="000E5E3C" w:rsidRPr="00AD373C" w:rsidRDefault="000E5E3C" w:rsidP="00BD0A5B">
            <w:pPr>
              <w:jc w:val="both"/>
              <w:rPr>
                <w:rFonts w:ascii="Arial" w:hAnsi="Arial" w:cs="Arial"/>
                <w:sz w:val="12"/>
                <w:szCs w:val="12"/>
              </w:rPr>
            </w:pPr>
            <w:r w:rsidRPr="00AD373C">
              <w:rPr>
                <w:rFonts w:ascii="Arial" w:hAnsi="Arial" w:cs="Arial"/>
                <w:sz w:val="12"/>
                <w:szCs w:val="12"/>
              </w:rPr>
              <w:t>- La représentation des relations</w:t>
            </w:r>
          </w:p>
          <w:p w:rsidR="000E5E3C" w:rsidRPr="00AD373C" w:rsidRDefault="000E5E3C" w:rsidP="00BD0A5B">
            <w:pPr>
              <w:jc w:val="both"/>
              <w:rPr>
                <w:rFonts w:ascii="Arial" w:hAnsi="Arial" w:cs="Arial"/>
                <w:sz w:val="12"/>
                <w:szCs w:val="12"/>
              </w:rPr>
            </w:pPr>
            <w:r w:rsidRPr="00AD373C">
              <w:rPr>
                <w:rFonts w:ascii="Arial" w:hAnsi="Arial" w:cs="Arial"/>
                <w:sz w:val="12"/>
                <w:szCs w:val="12"/>
              </w:rPr>
              <w:t>- La pente d’une droite</w:t>
            </w:r>
          </w:p>
          <w:p w:rsidR="000E5E3C" w:rsidRPr="00AD373C" w:rsidRDefault="000E5E3C" w:rsidP="00BD0A5B">
            <w:pPr>
              <w:jc w:val="both"/>
              <w:rPr>
                <w:rFonts w:ascii="Arial" w:hAnsi="Arial" w:cs="Arial"/>
                <w:sz w:val="12"/>
                <w:szCs w:val="12"/>
              </w:rPr>
            </w:pPr>
          </w:p>
        </w:tc>
        <w:tc>
          <w:tcPr>
            <w:tcW w:w="2927" w:type="dxa"/>
          </w:tcPr>
          <w:p w:rsidR="000E5E3C" w:rsidRPr="00AD373C" w:rsidRDefault="00154A6A" w:rsidP="00BD0A5B">
            <w:pPr>
              <w:jc w:val="both"/>
              <w:rPr>
                <w:rFonts w:ascii="Arial" w:hAnsi="Arial" w:cs="Arial"/>
                <w:sz w:val="12"/>
                <w:szCs w:val="12"/>
              </w:rPr>
            </w:pPr>
            <w:r w:rsidRPr="00AD373C">
              <w:rPr>
                <w:rFonts w:ascii="Arial" w:hAnsi="Arial" w:cs="Arial"/>
                <w:sz w:val="12"/>
                <w:szCs w:val="12"/>
              </w:rPr>
              <w:t>16</w:t>
            </w:r>
            <w:r w:rsidR="000E5E3C" w:rsidRPr="00AD373C">
              <w:rPr>
                <w:rFonts w:ascii="Arial" w:hAnsi="Arial" w:cs="Arial"/>
                <w:sz w:val="12"/>
                <w:szCs w:val="12"/>
              </w:rPr>
              <w:t>%</w:t>
            </w:r>
          </w:p>
        </w:tc>
      </w:tr>
      <w:tr w:rsidR="000E5E3C" w:rsidTr="000E5E3C">
        <w:tc>
          <w:tcPr>
            <w:tcW w:w="2926" w:type="dxa"/>
          </w:tcPr>
          <w:p w:rsidR="000E5E3C" w:rsidRPr="00AD373C" w:rsidRDefault="00746411" w:rsidP="00BD0A5B">
            <w:pPr>
              <w:jc w:val="both"/>
              <w:rPr>
                <w:rFonts w:ascii="Arial" w:hAnsi="Arial" w:cs="Arial"/>
                <w:sz w:val="12"/>
                <w:szCs w:val="12"/>
              </w:rPr>
            </w:pPr>
            <w:r w:rsidRPr="00AD373C">
              <w:rPr>
                <w:rFonts w:ascii="Arial" w:hAnsi="Arial" w:cs="Arial"/>
                <w:sz w:val="12"/>
                <w:szCs w:val="12"/>
              </w:rPr>
              <w:t>28 février au 21</w:t>
            </w:r>
            <w:r w:rsidR="000E5E3C" w:rsidRPr="00AD373C">
              <w:rPr>
                <w:rFonts w:ascii="Arial" w:hAnsi="Arial" w:cs="Arial"/>
                <w:sz w:val="12"/>
                <w:szCs w:val="12"/>
              </w:rPr>
              <w:t xml:space="preserve"> mars</w:t>
            </w:r>
          </w:p>
        </w:tc>
        <w:tc>
          <w:tcPr>
            <w:tcW w:w="2927" w:type="dxa"/>
          </w:tcPr>
          <w:p w:rsidR="000E5E3C" w:rsidRPr="00AD373C" w:rsidRDefault="000E5E3C" w:rsidP="00BD0A5B">
            <w:pPr>
              <w:jc w:val="both"/>
              <w:rPr>
                <w:rFonts w:ascii="Arial" w:hAnsi="Arial" w:cs="Arial"/>
                <w:sz w:val="12"/>
                <w:szCs w:val="12"/>
              </w:rPr>
            </w:pPr>
            <w:r w:rsidRPr="00AD373C">
              <w:rPr>
                <w:rFonts w:ascii="Arial" w:hAnsi="Arial" w:cs="Arial"/>
                <w:sz w:val="12"/>
                <w:szCs w:val="12"/>
              </w:rPr>
              <w:t>- La pente des droites parallèles et perpendiculaires</w:t>
            </w:r>
          </w:p>
          <w:p w:rsidR="000E5E3C" w:rsidRPr="00AD373C" w:rsidRDefault="000E5E3C" w:rsidP="00BD0A5B">
            <w:pPr>
              <w:jc w:val="both"/>
              <w:rPr>
                <w:rFonts w:ascii="Arial" w:hAnsi="Arial" w:cs="Arial"/>
                <w:sz w:val="12"/>
                <w:szCs w:val="12"/>
              </w:rPr>
            </w:pPr>
            <w:r w:rsidRPr="00AD373C">
              <w:rPr>
                <w:rFonts w:ascii="Arial" w:hAnsi="Arial" w:cs="Arial"/>
                <w:sz w:val="12"/>
                <w:szCs w:val="12"/>
              </w:rPr>
              <w:t>- Aire totale des pyramides et des cônes</w:t>
            </w:r>
          </w:p>
          <w:p w:rsidR="000E5E3C" w:rsidRPr="00AD373C" w:rsidRDefault="000E5E3C" w:rsidP="00BD0A5B">
            <w:pPr>
              <w:jc w:val="both"/>
              <w:rPr>
                <w:rFonts w:ascii="Arial" w:hAnsi="Arial" w:cs="Arial"/>
                <w:sz w:val="12"/>
                <w:szCs w:val="12"/>
              </w:rPr>
            </w:pPr>
            <w:r w:rsidRPr="00AD373C">
              <w:rPr>
                <w:rFonts w:ascii="Arial" w:hAnsi="Arial" w:cs="Arial"/>
                <w:sz w:val="12"/>
                <w:szCs w:val="12"/>
              </w:rPr>
              <w:t>- Le volume des pyramides et des cônes</w:t>
            </w:r>
          </w:p>
          <w:p w:rsidR="000E5E3C" w:rsidRPr="00AD373C" w:rsidRDefault="000E5E3C" w:rsidP="00BD0A5B">
            <w:pPr>
              <w:jc w:val="both"/>
              <w:rPr>
                <w:rFonts w:ascii="Arial" w:hAnsi="Arial" w:cs="Arial"/>
                <w:sz w:val="12"/>
                <w:szCs w:val="12"/>
              </w:rPr>
            </w:pPr>
            <w:r w:rsidRPr="00AD373C">
              <w:rPr>
                <w:rFonts w:ascii="Arial" w:hAnsi="Arial" w:cs="Arial"/>
                <w:sz w:val="12"/>
                <w:szCs w:val="12"/>
              </w:rPr>
              <w:t>- Le sinus et le cosinus</w:t>
            </w:r>
          </w:p>
          <w:p w:rsidR="000E5E3C" w:rsidRPr="00AD373C" w:rsidRDefault="000E5E3C" w:rsidP="00BD0A5B">
            <w:pPr>
              <w:jc w:val="both"/>
              <w:rPr>
                <w:rFonts w:ascii="Arial" w:hAnsi="Arial" w:cs="Arial"/>
                <w:sz w:val="12"/>
                <w:szCs w:val="12"/>
              </w:rPr>
            </w:pPr>
            <w:r w:rsidRPr="00AD373C">
              <w:rPr>
                <w:rFonts w:ascii="Arial" w:hAnsi="Arial" w:cs="Arial"/>
                <w:sz w:val="12"/>
                <w:szCs w:val="12"/>
              </w:rPr>
              <w:t>- Utiliser les rapports trigonométriques</w:t>
            </w:r>
          </w:p>
          <w:p w:rsidR="000E5E3C" w:rsidRPr="00AD373C" w:rsidRDefault="000E5E3C" w:rsidP="00BD0A5B">
            <w:pPr>
              <w:jc w:val="both"/>
              <w:rPr>
                <w:rFonts w:ascii="Arial" w:hAnsi="Arial" w:cs="Arial"/>
                <w:sz w:val="12"/>
                <w:szCs w:val="12"/>
              </w:rPr>
            </w:pPr>
            <w:r w:rsidRPr="00AD373C">
              <w:rPr>
                <w:rFonts w:ascii="Arial" w:hAnsi="Arial" w:cs="Arial"/>
                <w:sz w:val="12"/>
                <w:szCs w:val="12"/>
              </w:rPr>
              <w:t xml:space="preserve">- Les polynômes x² + </w:t>
            </w:r>
            <w:proofErr w:type="spellStart"/>
            <w:r w:rsidRPr="00AD373C">
              <w:rPr>
                <w:rFonts w:ascii="Arial" w:hAnsi="Arial" w:cs="Arial"/>
                <w:sz w:val="12"/>
                <w:szCs w:val="12"/>
              </w:rPr>
              <w:t>bx</w:t>
            </w:r>
            <w:proofErr w:type="spellEnd"/>
            <w:r w:rsidRPr="00AD373C">
              <w:rPr>
                <w:rFonts w:ascii="Arial" w:hAnsi="Arial" w:cs="Arial"/>
                <w:sz w:val="12"/>
                <w:szCs w:val="12"/>
              </w:rPr>
              <w:t xml:space="preserve"> + c</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caractéristiques d’une fonction</w:t>
            </w:r>
          </w:p>
          <w:p w:rsidR="000E5E3C" w:rsidRPr="00AD373C" w:rsidRDefault="000E5E3C" w:rsidP="00BD0A5B">
            <w:pPr>
              <w:jc w:val="both"/>
              <w:rPr>
                <w:rFonts w:ascii="Arial" w:hAnsi="Arial" w:cs="Arial"/>
                <w:sz w:val="12"/>
                <w:szCs w:val="12"/>
              </w:rPr>
            </w:pPr>
            <w:r w:rsidRPr="00AD373C">
              <w:rPr>
                <w:rFonts w:ascii="Arial" w:hAnsi="Arial" w:cs="Arial"/>
                <w:sz w:val="12"/>
                <w:szCs w:val="12"/>
              </w:rPr>
              <w:t>- Les exposants rationnels et les radicaux</w:t>
            </w:r>
          </w:p>
          <w:p w:rsidR="000E5E3C" w:rsidRPr="00AD373C" w:rsidRDefault="000E5E3C" w:rsidP="00BD0A5B">
            <w:pPr>
              <w:jc w:val="both"/>
              <w:rPr>
                <w:rFonts w:ascii="Arial" w:hAnsi="Arial" w:cs="Arial"/>
                <w:sz w:val="12"/>
                <w:szCs w:val="12"/>
              </w:rPr>
            </w:pPr>
            <w:r w:rsidRPr="00AD373C">
              <w:rPr>
                <w:rFonts w:ascii="Arial" w:hAnsi="Arial" w:cs="Arial"/>
                <w:sz w:val="12"/>
                <w:szCs w:val="12"/>
              </w:rPr>
              <w:t>- Analyser et esquisser des graphiques</w:t>
            </w:r>
          </w:p>
        </w:tc>
        <w:tc>
          <w:tcPr>
            <w:tcW w:w="2927" w:type="dxa"/>
          </w:tcPr>
          <w:p w:rsidR="000E5E3C" w:rsidRPr="00AD373C" w:rsidRDefault="000E5E3C" w:rsidP="00BD0A5B">
            <w:pPr>
              <w:jc w:val="both"/>
              <w:rPr>
                <w:rFonts w:ascii="Arial" w:hAnsi="Arial" w:cs="Arial"/>
                <w:sz w:val="12"/>
                <w:szCs w:val="12"/>
              </w:rPr>
            </w:pPr>
            <w:r w:rsidRPr="00AD373C">
              <w:rPr>
                <w:rFonts w:ascii="Arial" w:hAnsi="Arial" w:cs="Arial"/>
                <w:sz w:val="12"/>
                <w:szCs w:val="12"/>
              </w:rPr>
              <w:t>17%</w:t>
            </w:r>
          </w:p>
        </w:tc>
      </w:tr>
      <w:tr w:rsidR="000E5E3C" w:rsidTr="000E5E3C">
        <w:tc>
          <w:tcPr>
            <w:tcW w:w="2926" w:type="dxa"/>
          </w:tcPr>
          <w:p w:rsidR="000E5E3C" w:rsidRPr="00AD373C" w:rsidRDefault="00746411" w:rsidP="00BD0A5B">
            <w:pPr>
              <w:jc w:val="both"/>
              <w:rPr>
                <w:rFonts w:ascii="Arial" w:hAnsi="Arial" w:cs="Arial"/>
                <w:sz w:val="12"/>
                <w:szCs w:val="12"/>
              </w:rPr>
            </w:pPr>
            <w:r w:rsidRPr="00AD373C">
              <w:rPr>
                <w:rFonts w:ascii="Arial" w:hAnsi="Arial" w:cs="Arial"/>
                <w:sz w:val="12"/>
                <w:szCs w:val="12"/>
              </w:rPr>
              <w:t>2 au 30</w:t>
            </w:r>
            <w:r w:rsidR="000E5E3C" w:rsidRPr="00AD373C">
              <w:rPr>
                <w:rFonts w:ascii="Arial" w:hAnsi="Arial" w:cs="Arial"/>
                <w:sz w:val="12"/>
                <w:szCs w:val="12"/>
              </w:rPr>
              <w:t xml:space="preserve"> avril</w:t>
            </w:r>
          </w:p>
        </w:tc>
        <w:tc>
          <w:tcPr>
            <w:tcW w:w="2927" w:type="dxa"/>
          </w:tcPr>
          <w:p w:rsidR="000E5E3C" w:rsidRPr="00AD373C" w:rsidRDefault="000E5E3C" w:rsidP="00BD0A5B">
            <w:pPr>
              <w:jc w:val="both"/>
              <w:rPr>
                <w:rFonts w:ascii="Arial" w:hAnsi="Arial" w:cs="Arial"/>
                <w:sz w:val="12"/>
                <w:szCs w:val="12"/>
              </w:rPr>
            </w:pPr>
            <w:r w:rsidRPr="00AD373C">
              <w:rPr>
                <w:rFonts w:ascii="Arial" w:hAnsi="Arial" w:cs="Arial"/>
                <w:sz w:val="12"/>
                <w:szCs w:val="12"/>
              </w:rPr>
              <w:t>- Aire et volume d’une sphère</w:t>
            </w:r>
          </w:p>
          <w:p w:rsidR="000E5E3C" w:rsidRPr="00AD373C" w:rsidRDefault="000E5E3C" w:rsidP="00BD0A5B">
            <w:pPr>
              <w:jc w:val="both"/>
              <w:rPr>
                <w:rFonts w:ascii="Arial" w:hAnsi="Arial" w:cs="Arial"/>
                <w:sz w:val="12"/>
                <w:szCs w:val="12"/>
              </w:rPr>
            </w:pPr>
            <w:r w:rsidRPr="00AD373C">
              <w:rPr>
                <w:rFonts w:ascii="Arial" w:hAnsi="Arial" w:cs="Arial"/>
                <w:sz w:val="12"/>
                <w:szCs w:val="12"/>
              </w:rPr>
              <w:t>- Résoudre des problèmes comportant des objets à trois dimensions</w:t>
            </w:r>
          </w:p>
          <w:p w:rsidR="000E5E3C" w:rsidRPr="00AD373C" w:rsidRDefault="00761B11" w:rsidP="00BD0A5B">
            <w:pPr>
              <w:jc w:val="both"/>
              <w:rPr>
                <w:rFonts w:ascii="Arial" w:hAnsi="Arial" w:cs="Arial"/>
                <w:sz w:val="12"/>
                <w:szCs w:val="12"/>
              </w:rPr>
            </w:pPr>
            <w:r w:rsidRPr="00AD373C">
              <w:rPr>
                <w:rFonts w:ascii="Arial" w:hAnsi="Arial" w:cs="Arial"/>
                <w:sz w:val="12"/>
                <w:szCs w:val="12"/>
              </w:rPr>
              <w:t xml:space="preserve">- Les polynômes ax² + </w:t>
            </w:r>
            <w:proofErr w:type="spellStart"/>
            <w:r w:rsidRPr="00AD373C">
              <w:rPr>
                <w:rFonts w:ascii="Arial" w:hAnsi="Arial" w:cs="Arial"/>
                <w:sz w:val="12"/>
                <w:szCs w:val="12"/>
              </w:rPr>
              <w:t>bx</w:t>
            </w:r>
            <w:proofErr w:type="spellEnd"/>
            <w:r w:rsidRPr="00AD373C">
              <w:rPr>
                <w:rFonts w:ascii="Arial" w:hAnsi="Arial" w:cs="Arial"/>
                <w:sz w:val="12"/>
                <w:szCs w:val="12"/>
              </w:rPr>
              <w:t xml:space="preserve"> + c</w:t>
            </w:r>
          </w:p>
          <w:p w:rsidR="00761B11" w:rsidRPr="00AD373C" w:rsidRDefault="00761B11" w:rsidP="00BD0A5B">
            <w:pPr>
              <w:jc w:val="both"/>
              <w:rPr>
                <w:rFonts w:ascii="Arial" w:hAnsi="Arial" w:cs="Arial"/>
                <w:sz w:val="12"/>
                <w:szCs w:val="12"/>
              </w:rPr>
            </w:pPr>
            <w:r w:rsidRPr="00AD373C">
              <w:rPr>
                <w:rFonts w:ascii="Arial" w:hAnsi="Arial" w:cs="Arial"/>
                <w:sz w:val="12"/>
                <w:szCs w:val="12"/>
              </w:rPr>
              <w:t>- La multiplication de polynômes</w:t>
            </w:r>
          </w:p>
          <w:p w:rsidR="00761B11" w:rsidRPr="00AD373C" w:rsidRDefault="00761B11" w:rsidP="00BD0A5B">
            <w:pPr>
              <w:jc w:val="both"/>
              <w:rPr>
                <w:rFonts w:ascii="Arial" w:hAnsi="Arial" w:cs="Arial"/>
                <w:sz w:val="12"/>
                <w:szCs w:val="12"/>
              </w:rPr>
            </w:pPr>
            <w:r w:rsidRPr="00AD373C">
              <w:rPr>
                <w:rFonts w:ascii="Arial" w:hAnsi="Arial" w:cs="Arial"/>
                <w:sz w:val="12"/>
                <w:szCs w:val="12"/>
              </w:rPr>
              <w:t>- Les exposants négatifs et les inverses</w:t>
            </w:r>
          </w:p>
          <w:p w:rsidR="00761B11" w:rsidRPr="00AD373C" w:rsidRDefault="00761B11" w:rsidP="00BD0A5B">
            <w:pPr>
              <w:jc w:val="both"/>
              <w:rPr>
                <w:rFonts w:ascii="Arial" w:hAnsi="Arial" w:cs="Arial"/>
                <w:sz w:val="12"/>
                <w:szCs w:val="12"/>
              </w:rPr>
            </w:pPr>
            <w:r w:rsidRPr="00AD373C">
              <w:rPr>
                <w:rFonts w:ascii="Arial" w:hAnsi="Arial" w:cs="Arial"/>
                <w:sz w:val="12"/>
                <w:szCs w:val="12"/>
              </w:rPr>
              <w:t>- Représenter des données graphiquement</w:t>
            </w:r>
          </w:p>
          <w:p w:rsidR="00761B11" w:rsidRPr="00AD373C" w:rsidRDefault="00761B11" w:rsidP="00BD0A5B">
            <w:pPr>
              <w:jc w:val="both"/>
              <w:rPr>
                <w:rFonts w:ascii="Arial" w:hAnsi="Arial" w:cs="Arial"/>
                <w:sz w:val="12"/>
                <w:szCs w:val="12"/>
              </w:rPr>
            </w:pPr>
            <w:r w:rsidRPr="00AD373C">
              <w:rPr>
                <w:rFonts w:ascii="Arial" w:hAnsi="Arial" w:cs="Arial"/>
                <w:sz w:val="12"/>
                <w:szCs w:val="12"/>
              </w:rPr>
              <w:t>- Les caractéristiques d’une fonction linéaire</w:t>
            </w:r>
          </w:p>
          <w:p w:rsidR="00761B11" w:rsidRPr="00AD373C" w:rsidRDefault="00761B11" w:rsidP="00BD0A5B">
            <w:pPr>
              <w:jc w:val="both"/>
              <w:rPr>
                <w:rFonts w:ascii="Arial" w:hAnsi="Arial" w:cs="Arial"/>
                <w:sz w:val="12"/>
                <w:szCs w:val="12"/>
              </w:rPr>
            </w:pPr>
            <w:r w:rsidRPr="00AD373C">
              <w:rPr>
                <w:rFonts w:ascii="Arial" w:hAnsi="Arial" w:cs="Arial"/>
                <w:sz w:val="12"/>
                <w:szCs w:val="12"/>
              </w:rPr>
              <w:t>- L’équation sous la forme explicite d’une relation linéaire</w:t>
            </w:r>
          </w:p>
        </w:tc>
        <w:tc>
          <w:tcPr>
            <w:tcW w:w="2927" w:type="dxa"/>
          </w:tcPr>
          <w:p w:rsidR="000E5E3C" w:rsidRPr="00AD373C" w:rsidRDefault="00761B11" w:rsidP="00BD0A5B">
            <w:pPr>
              <w:jc w:val="both"/>
              <w:rPr>
                <w:rFonts w:ascii="Arial" w:hAnsi="Arial" w:cs="Arial"/>
                <w:sz w:val="12"/>
                <w:szCs w:val="12"/>
              </w:rPr>
            </w:pPr>
            <w:r w:rsidRPr="00AD373C">
              <w:rPr>
                <w:rFonts w:ascii="Arial" w:hAnsi="Arial" w:cs="Arial"/>
                <w:sz w:val="12"/>
                <w:szCs w:val="12"/>
              </w:rPr>
              <w:t>18%</w:t>
            </w:r>
          </w:p>
        </w:tc>
      </w:tr>
      <w:tr w:rsidR="00761B11" w:rsidTr="000E5E3C">
        <w:tc>
          <w:tcPr>
            <w:tcW w:w="2926" w:type="dxa"/>
          </w:tcPr>
          <w:p w:rsidR="00761B11" w:rsidRPr="00AD373C" w:rsidRDefault="00761B11" w:rsidP="00746411">
            <w:pPr>
              <w:jc w:val="both"/>
              <w:rPr>
                <w:rFonts w:ascii="Arial" w:hAnsi="Arial" w:cs="Arial"/>
                <w:sz w:val="12"/>
                <w:szCs w:val="12"/>
              </w:rPr>
            </w:pPr>
            <w:r w:rsidRPr="00AD373C">
              <w:rPr>
                <w:rFonts w:ascii="Arial" w:hAnsi="Arial" w:cs="Arial"/>
                <w:sz w:val="12"/>
                <w:szCs w:val="12"/>
              </w:rPr>
              <w:t>1</w:t>
            </w:r>
            <w:r w:rsidRPr="00AD373C">
              <w:rPr>
                <w:rFonts w:ascii="Arial" w:hAnsi="Arial" w:cs="Arial"/>
                <w:sz w:val="12"/>
                <w:szCs w:val="12"/>
                <w:vertAlign w:val="superscript"/>
              </w:rPr>
              <w:t>er</w:t>
            </w:r>
            <w:r w:rsidRPr="00AD373C">
              <w:rPr>
                <w:rFonts w:ascii="Arial" w:hAnsi="Arial" w:cs="Arial"/>
                <w:sz w:val="12"/>
                <w:szCs w:val="12"/>
              </w:rPr>
              <w:t xml:space="preserve"> mai au </w:t>
            </w:r>
            <w:r w:rsidR="00746411" w:rsidRPr="00AD373C">
              <w:rPr>
                <w:rFonts w:ascii="Arial" w:hAnsi="Arial" w:cs="Arial"/>
                <w:sz w:val="12"/>
                <w:szCs w:val="12"/>
              </w:rPr>
              <w:t xml:space="preserve">3 </w:t>
            </w:r>
            <w:r w:rsidRPr="00AD373C">
              <w:rPr>
                <w:rFonts w:ascii="Arial" w:hAnsi="Arial" w:cs="Arial"/>
                <w:sz w:val="12"/>
                <w:szCs w:val="12"/>
              </w:rPr>
              <w:t>juin</w:t>
            </w:r>
          </w:p>
        </w:tc>
        <w:tc>
          <w:tcPr>
            <w:tcW w:w="2927" w:type="dxa"/>
          </w:tcPr>
          <w:p w:rsidR="00761B11" w:rsidRPr="00AD373C" w:rsidRDefault="00761B11" w:rsidP="00BD0A5B">
            <w:pPr>
              <w:jc w:val="both"/>
              <w:rPr>
                <w:rFonts w:ascii="Arial" w:hAnsi="Arial" w:cs="Arial"/>
                <w:sz w:val="12"/>
                <w:szCs w:val="12"/>
              </w:rPr>
            </w:pPr>
            <w:r w:rsidRPr="00AD373C">
              <w:rPr>
                <w:rFonts w:ascii="Arial" w:hAnsi="Arial" w:cs="Arial"/>
                <w:sz w:val="12"/>
                <w:szCs w:val="12"/>
              </w:rPr>
              <w:t xml:space="preserve">- </w:t>
            </w:r>
            <w:r w:rsidR="00154A6A" w:rsidRPr="00AD373C">
              <w:rPr>
                <w:rFonts w:ascii="Arial" w:hAnsi="Arial" w:cs="Arial"/>
                <w:sz w:val="12"/>
                <w:szCs w:val="12"/>
              </w:rPr>
              <w:t>Résoudre des problèmes comportant plus d’un triangle</w:t>
            </w:r>
          </w:p>
          <w:p w:rsidR="00154A6A" w:rsidRPr="00AD373C" w:rsidRDefault="00154A6A" w:rsidP="00BD0A5B">
            <w:pPr>
              <w:jc w:val="both"/>
              <w:rPr>
                <w:rFonts w:ascii="Arial" w:hAnsi="Arial" w:cs="Arial"/>
                <w:sz w:val="12"/>
                <w:szCs w:val="12"/>
              </w:rPr>
            </w:pPr>
            <w:r w:rsidRPr="00AD373C">
              <w:rPr>
                <w:rFonts w:ascii="Arial" w:hAnsi="Arial" w:cs="Arial"/>
                <w:sz w:val="12"/>
                <w:szCs w:val="12"/>
              </w:rPr>
              <w:t>- Décomposer en facteurs des polynômes particuliers</w:t>
            </w:r>
          </w:p>
          <w:p w:rsidR="00154A6A" w:rsidRPr="00AD373C" w:rsidRDefault="00154A6A" w:rsidP="00BD0A5B">
            <w:pPr>
              <w:jc w:val="both"/>
              <w:rPr>
                <w:rFonts w:ascii="Arial" w:hAnsi="Arial" w:cs="Arial"/>
                <w:sz w:val="12"/>
                <w:szCs w:val="12"/>
              </w:rPr>
            </w:pPr>
            <w:r w:rsidRPr="00AD373C">
              <w:rPr>
                <w:rFonts w:ascii="Arial" w:hAnsi="Arial" w:cs="Arial"/>
                <w:sz w:val="12"/>
                <w:szCs w:val="12"/>
              </w:rPr>
              <w:t>- Appliquer les lois des exposants</w:t>
            </w:r>
          </w:p>
          <w:p w:rsidR="00154A6A" w:rsidRPr="00AD373C" w:rsidRDefault="00154A6A" w:rsidP="00BD0A5B">
            <w:pPr>
              <w:jc w:val="both"/>
              <w:rPr>
                <w:rFonts w:ascii="Arial" w:hAnsi="Arial" w:cs="Arial"/>
                <w:sz w:val="12"/>
                <w:szCs w:val="12"/>
              </w:rPr>
            </w:pPr>
            <w:r w:rsidRPr="00AD373C">
              <w:rPr>
                <w:rFonts w:ascii="Arial" w:hAnsi="Arial" w:cs="Arial"/>
                <w:sz w:val="12"/>
                <w:szCs w:val="12"/>
              </w:rPr>
              <w:t>- Interpréter des graphiques de fonctions linéaires</w:t>
            </w:r>
          </w:p>
          <w:p w:rsidR="00154A6A" w:rsidRPr="00AD373C" w:rsidRDefault="00154A6A" w:rsidP="00BD0A5B">
            <w:pPr>
              <w:jc w:val="both"/>
              <w:rPr>
                <w:rFonts w:ascii="Arial" w:hAnsi="Arial" w:cs="Arial"/>
                <w:sz w:val="12"/>
                <w:szCs w:val="12"/>
              </w:rPr>
            </w:pPr>
            <w:r w:rsidRPr="00AD373C">
              <w:rPr>
                <w:rFonts w:ascii="Arial" w:hAnsi="Arial" w:cs="Arial"/>
                <w:sz w:val="12"/>
                <w:szCs w:val="12"/>
              </w:rPr>
              <w:t>- L’équation sous forme pente-point d’une fonction linéaire</w:t>
            </w:r>
          </w:p>
          <w:p w:rsidR="00154A6A" w:rsidRPr="00AD373C" w:rsidRDefault="00154A6A" w:rsidP="00BD0A5B">
            <w:pPr>
              <w:jc w:val="both"/>
              <w:rPr>
                <w:rFonts w:ascii="Arial" w:hAnsi="Arial" w:cs="Arial"/>
                <w:sz w:val="12"/>
                <w:szCs w:val="12"/>
              </w:rPr>
            </w:pPr>
            <w:r w:rsidRPr="00AD373C">
              <w:rPr>
                <w:rFonts w:ascii="Arial" w:hAnsi="Arial" w:cs="Arial"/>
                <w:sz w:val="12"/>
                <w:szCs w:val="12"/>
              </w:rPr>
              <w:t>- L’équation sous forme générale d’une fonction linéaire</w:t>
            </w:r>
          </w:p>
          <w:p w:rsidR="00154A6A" w:rsidRPr="00AD373C" w:rsidRDefault="00154A6A" w:rsidP="00BD0A5B">
            <w:pPr>
              <w:jc w:val="both"/>
              <w:rPr>
                <w:rFonts w:ascii="Arial" w:hAnsi="Arial" w:cs="Arial"/>
                <w:sz w:val="12"/>
                <w:szCs w:val="12"/>
              </w:rPr>
            </w:pPr>
            <w:r w:rsidRPr="00AD373C">
              <w:rPr>
                <w:rFonts w:ascii="Arial" w:hAnsi="Arial" w:cs="Arial"/>
                <w:sz w:val="12"/>
                <w:szCs w:val="12"/>
              </w:rPr>
              <w:t>- Les systèmes d’équations linéaires</w:t>
            </w:r>
          </w:p>
        </w:tc>
        <w:tc>
          <w:tcPr>
            <w:tcW w:w="2927" w:type="dxa"/>
          </w:tcPr>
          <w:p w:rsidR="00761B11" w:rsidRPr="00AD373C" w:rsidRDefault="00154A6A" w:rsidP="00BD0A5B">
            <w:pPr>
              <w:jc w:val="both"/>
              <w:rPr>
                <w:rFonts w:ascii="Arial" w:hAnsi="Arial" w:cs="Arial"/>
                <w:sz w:val="12"/>
                <w:szCs w:val="12"/>
              </w:rPr>
            </w:pPr>
            <w:r w:rsidRPr="00AD373C">
              <w:rPr>
                <w:rFonts w:ascii="Arial" w:hAnsi="Arial" w:cs="Arial"/>
                <w:sz w:val="12"/>
                <w:szCs w:val="12"/>
              </w:rPr>
              <w:t>19%</w:t>
            </w:r>
          </w:p>
        </w:tc>
      </w:tr>
    </w:tbl>
    <w:p w:rsidR="00E04958" w:rsidRDefault="00E04958" w:rsidP="00BD0A5B">
      <w:pPr>
        <w:jc w:val="both"/>
        <w:rPr>
          <w:rFonts w:ascii="Arial" w:hAnsi="Arial" w:cs="Arial"/>
        </w:rPr>
      </w:pPr>
    </w:p>
    <w:p w:rsidR="00FB3871" w:rsidRDefault="00FB3871" w:rsidP="00BD0A5B">
      <w:pPr>
        <w:jc w:val="both"/>
        <w:rPr>
          <w:rFonts w:ascii="Arial" w:hAnsi="Arial" w:cs="Arial"/>
        </w:rPr>
      </w:pPr>
    </w:p>
    <w:p w:rsidR="00FB3871" w:rsidRPr="00D451C3" w:rsidRDefault="00FB3871" w:rsidP="00BD0A5B">
      <w:pPr>
        <w:jc w:val="both"/>
        <w:rPr>
          <w:rFonts w:ascii="Arial" w:hAnsi="Arial" w:cs="Arial"/>
        </w:rPr>
      </w:pPr>
    </w:p>
    <w:sectPr w:rsidR="00FB3871" w:rsidRPr="00D451C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C91"/>
    <w:multiLevelType w:val="hybridMultilevel"/>
    <w:tmpl w:val="65C6F012"/>
    <w:lvl w:ilvl="0" w:tplc="69FED2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2D45923"/>
    <w:multiLevelType w:val="hybridMultilevel"/>
    <w:tmpl w:val="9B30E690"/>
    <w:lvl w:ilvl="0" w:tplc="3FF62AD6">
      <w:start w:val="2008"/>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B"/>
    <w:rsid w:val="00044353"/>
    <w:rsid w:val="000E5E3C"/>
    <w:rsid w:val="00154A6A"/>
    <w:rsid w:val="0028341F"/>
    <w:rsid w:val="003A4C3E"/>
    <w:rsid w:val="00637ABA"/>
    <w:rsid w:val="00746411"/>
    <w:rsid w:val="00761B11"/>
    <w:rsid w:val="00762F98"/>
    <w:rsid w:val="009A1607"/>
    <w:rsid w:val="00AD373C"/>
    <w:rsid w:val="00AE03D3"/>
    <w:rsid w:val="00BD0A5B"/>
    <w:rsid w:val="00C538D0"/>
    <w:rsid w:val="00C63BC5"/>
    <w:rsid w:val="00D451C3"/>
    <w:rsid w:val="00DA4AFE"/>
    <w:rsid w:val="00DE0212"/>
    <w:rsid w:val="00E04958"/>
    <w:rsid w:val="00E064BC"/>
    <w:rsid w:val="00E308F8"/>
    <w:rsid w:val="00F5610C"/>
    <w:rsid w:val="00F631EB"/>
    <w:rsid w:val="00FB38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5B"/>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A5B"/>
    <w:pPr>
      <w:ind w:left="720"/>
      <w:contextualSpacing/>
    </w:pPr>
  </w:style>
  <w:style w:type="table" w:styleId="Grilledutableau">
    <w:name w:val="Table Grid"/>
    <w:basedOn w:val="TableauNormal"/>
    <w:uiPriority w:val="59"/>
    <w:rsid w:val="000E5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5B"/>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A5B"/>
    <w:pPr>
      <w:ind w:left="720"/>
      <w:contextualSpacing/>
    </w:pPr>
  </w:style>
  <w:style w:type="table" w:styleId="Grilledutableau">
    <w:name w:val="Table Grid"/>
    <w:basedOn w:val="TableauNormal"/>
    <w:uiPriority w:val="59"/>
    <w:rsid w:val="000E5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4D6B-A85D-4443-853B-D11AEE82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Conseil scolaire Centre-Nord</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Durand</dc:creator>
  <cp:lastModifiedBy>Sonia Durand</cp:lastModifiedBy>
  <cp:revision>10</cp:revision>
  <dcterms:created xsi:type="dcterms:W3CDTF">2012-01-13T20:54:00Z</dcterms:created>
  <dcterms:modified xsi:type="dcterms:W3CDTF">2012-12-20T20:38:00Z</dcterms:modified>
</cp:coreProperties>
</file>