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19" w:rsidRDefault="00344B20" w:rsidP="00BD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Tableau</w:t>
      </w:r>
      <w:bookmarkStart w:id="0" w:name="_GoBack"/>
      <w:bookmarkEnd w:id="0"/>
      <w:r w:rsidR="00BD6FD9" w:rsidRPr="00C90AFD">
        <w:rPr>
          <w:b/>
          <w:sz w:val="28"/>
          <w:szCs w:val="28"/>
        </w:rPr>
        <w:t xml:space="preserve"> de Gizmos </w:t>
      </w:r>
    </w:p>
    <w:p w:rsidR="00BD6FD9" w:rsidRPr="00C90AFD" w:rsidRDefault="00BD6FD9" w:rsidP="00BD6FD9">
      <w:pPr>
        <w:jc w:val="center"/>
        <w:rPr>
          <w:b/>
          <w:sz w:val="28"/>
          <w:szCs w:val="28"/>
        </w:rPr>
      </w:pPr>
      <w:proofErr w:type="gramStart"/>
      <w:r w:rsidRPr="00C90AFD">
        <w:rPr>
          <w:b/>
          <w:sz w:val="28"/>
          <w:szCs w:val="28"/>
        </w:rPr>
        <w:t>traitant</w:t>
      </w:r>
      <w:proofErr w:type="gramEnd"/>
      <w:r w:rsidRPr="00C90AFD">
        <w:rPr>
          <w:b/>
          <w:sz w:val="28"/>
          <w:szCs w:val="28"/>
        </w:rPr>
        <w:t xml:space="preserve"> des fractions</w:t>
      </w:r>
    </w:p>
    <w:p w:rsidR="00BD6FD9" w:rsidRDefault="00BD6FD9"/>
    <w:tbl>
      <w:tblPr>
        <w:tblStyle w:val="Grilledutableau"/>
        <w:tblW w:w="13354" w:type="dxa"/>
        <w:tblLook w:val="04A0" w:firstRow="1" w:lastRow="0" w:firstColumn="1" w:lastColumn="0" w:noHBand="0" w:noVBand="1"/>
      </w:tblPr>
      <w:tblGrid>
        <w:gridCol w:w="9353"/>
        <w:gridCol w:w="579"/>
        <w:gridCol w:w="579"/>
        <w:gridCol w:w="579"/>
        <w:gridCol w:w="579"/>
        <w:gridCol w:w="579"/>
        <w:gridCol w:w="579"/>
        <w:gridCol w:w="527"/>
      </w:tblGrid>
      <w:tr w:rsidR="00B12A19" w:rsidTr="00B12A19">
        <w:trPr>
          <w:trHeight w:val="361"/>
        </w:trPr>
        <w:tc>
          <w:tcPr>
            <w:tcW w:w="9353" w:type="dxa"/>
          </w:tcPr>
          <w:p w:rsidR="00BD6FD9" w:rsidRDefault="00BD6FD9"/>
        </w:tc>
        <w:tc>
          <w:tcPr>
            <w:tcW w:w="579" w:type="dxa"/>
          </w:tcPr>
          <w:p w:rsidR="00BD6FD9" w:rsidRDefault="00BD6FD9">
            <w:r>
              <w:t>3</w:t>
            </w:r>
            <w:r w:rsidRPr="00BD6FD9">
              <w:rPr>
                <w:vertAlign w:val="superscript"/>
              </w:rPr>
              <w:t>e</w:t>
            </w:r>
          </w:p>
        </w:tc>
        <w:tc>
          <w:tcPr>
            <w:tcW w:w="579" w:type="dxa"/>
          </w:tcPr>
          <w:p w:rsidR="00BD6FD9" w:rsidRDefault="00BD6FD9">
            <w:r>
              <w:t>4</w:t>
            </w:r>
            <w:r w:rsidRPr="00BD6FD9">
              <w:rPr>
                <w:vertAlign w:val="superscript"/>
              </w:rPr>
              <w:t>e</w:t>
            </w:r>
          </w:p>
        </w:tc>
        <w:tc>
          <w:tcPr>
            <w:tcW w:w="579" w:type="dxa"/>
          </w:tcPr>
          <w:p w:rsidR="00BD6FD9" w:rsidRDefault="00BD6FD9">
            <w:r>
              <w:t>5</w:t>
            </w:r>
            <w:r w:rsidRPr="00BD6FD9">
              <w:rPr>
                <w:vertAlign w:val="superscript"/>
              </w:rPr>
              <w:t>e</w:t>
            </w:r>
          </w:p>
        </w:tc>
        <w:tc>
          <w:tcPr>
            <w:tcW w:w="579" w:type="dxa"/>
          </w:tcPr>
          <w:p w:rsidR="00BD6FD9" w:rsidRDefault="00BD6FD9">
            <w:r>
              <w:t>6</w:t>
            </w:r>
            <w:r w:rsidRPr="00BD6FD9">
              <w:rPr>
                <w:vertAlign w:val="superscript"/>
              </w:rPr>
              <w:t>e</w:t>
            </w:r>
          </w:p>
        </w:tc>
        <w:tc>
          <w:tcPr>
            <w:tcW w:w="579" w:type="dxa"/>
          </w:tcPr>
          <w:p w:rsidR="00BD6FD9" w:rsidRDefault="00BD6FD9">
            <w:r>
              <w:t>7</w:t>
            </w:r>
            <w:r w:rsidRPr="00BD6FD9">
              <w:rPr>
                <w:vertAlign w:val="superscript"/>
              </w:rPr>
              <w:t>e</w:t>
            </w:r>
          </w:p>
        </w:tc>
        <w:tc>
          <w:tcPr>
            <w:tcW w:w="579" w:type="dxa"/>
          </w:tcPr>
          <w:p w:rsidR="00BD6FD9" w:rsidRDefault="00BD6FD9">
            <w:r>
              <w:t>8</w:t>
            </w:r>
            <w:r w:rsidRPr="00BD6FD9">
              <w:rPr>
                <w:vertAlign w:val="superscript"/>
              </w:rPr>
              <w:t>e</w:t>
            </w:r>
          </w:p>
        </w:tc>
        <w:tc>
          <w:tcPr>
            <w:tcW w:w="527" w:type="dxa"/>
          </w:tcPr>
          <w:p w:rsidR="00BD6FD9" w:rsidRDefault="00BD6FD9">
            <w:r>
              <w:t>9</w:t>
            </w:r>
            <w:r w:rsidRPr="00BD6FD9">
              <w:rPr>
                <w:vertAlign w:val="superscript"/>
              </w:rPr>
              <w:t>e</w:t>
            </w:r>
          </w:p>
        </w:tc>
      </w:tr>
      <w:tr w:rsidR="00B12A19" w:rsidRPr="00B12A19" w:rsidTr="00B12A19">
        <w:trPr>
          <w:trHeight w:val="335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C6753A">
              <w:rPr>
                <w:lang w:val="en-US"/>
              </w:rPr>
              <w:t>Fraction Artist 1 (Area Models of Fractions)</w:t>
            </w: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C6753A">
              <w:rPr>
                <w:lang w:val="en-US"/>
              </w:rPr>
              <w:t>Modeling Fractions (Area Models)</w:t>
            </w: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12A1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C6753A">
              <w:rPr>
                <w:lang w:val="en-US"/>
              </w:rPr>
              <w:t>Fraction Artist 2 (Area Models of Fractions)</w:t>
            </w: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C6753A">
              <w:rPr>
                <w:lang w:val="en-US"/>
              </w:rPr>
              <w:t>Fraction Garden (Comparing Fractions)</w:t>
            </w:r>
            <w:r>
              <w:rPr>
                <w:lang w:val="en-US"/>
              </w:rPr>
              <w:tab/>
            </w: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auto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auto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C6753A">
              <w:rPr>
                <w:lang w:val="en-US"/>
              </w:rPr>
              <w:t>Equivalent Fractions (Fraction Tiles)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12A1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C6753A">
              <w:rPr>
                <w:lang w:val="en-US"/>
              </w:rPr>
              <w:t>Toy Factory (Set Models of Fractions)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auto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auto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12A1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C6753A">
              <w:rPr>
                <w:lang w:val="en-US"/>
              </w:rPr>
              <w:t>Fraction, Decimal, Percent (Area and Grid Models)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E87889">
              <w:rPr>
                <w:color w:val="FF0000"/>
                <w:lang w:val="en-US"/>
              </w:rPr>
              <w:t>Fractions with Unlike Denominators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proofErr w:type="spellStart"/>
            <w:r w:rsidRPr="00E87889">
              <w:rPr>
                <w:color w:val="FF0000"/>
                <w:lang w:val="en-US"/>
              </w:rPr>
              <w:t>Percents</w:t>
            </w:r>
            <w:proofErr w:type="spellEnd"/>
            <w:r w:rsidRPr="00E87889">
              <w:rPr>
                <w:color w:val="FF0000"/>
                <w:lang w:val="en-US"/>
              </w:rPr>
              <w:t>, Fractions, and Decimals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auto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  <w:shd w:val="clear" w:color="auto" w:fill="auto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12A1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C6753A" w:rsidRDefault="00BD6FD9" w:rsidP="00BD6FD9">
            <w:pPr>
              <w:rPr>
                <w:lang w:val="en-US"/>
              </w:rPr>
            </w:pPr>
            <w:r w:rsidRPr="00AD5368">
              <w:rPr>
                <w:lang w:val="en-US"/>
              </w:rPr>
              <w:t xml:space="preserve">Ordering </w:t>
            </w:r>
            <w:proofErr w:type="spellStart"/>
            <w:r w:rsidRPr="00AD5368">
              <w:rPr>
                <w:lang w:val="en-US"/>
              </w:rPr>
              <w:t>Percents</w:t>
            </w:r>
            <w:proofErr w:type="spellEnd"/>
            <w:r w:rsidRPr="00AD5368">
              <w:rPr>
                <w:lang w:val="en-US"/>
              </w:rPr>
              <w:t>, Fractions and Decimals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  <w:shd w:val="clear" w:color="auto" w:fill="auto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12A1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E87889">
              <w:rPr>
                <w:color w:val="FF0000"/>
                <w:lang w:val="en-US"/>
              </w:rPr>
              <w:t xml:space="preserve">Ordering </w:t>
            </w:r>
            <w:proofErr w:type="spellStart"/>
            <w:r w:rsidRPr="00E87889">
              <w:rPr>
                <w:color w:val="FF0000"/>
                <w:lang w:val="en-US"/>
              </w:rPr>
              <w:t>Percents</w:t>
            </w:r>
            <w:proofErr w:type="spellEnd"/>
            <w:r w:rsidRPr="00E87889">
              <w:rPr>
                <w:color w:val="FF0000"/>
                <w:lang w:val="en-US"/>
              </w:rPr>
              <w:t>, Fractions, and Decimals Greater Than 1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  <w:shd w:val="clear" w:color="auto" w:fill="auto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35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C6753A">
              <w:rPr>
                <w:lang w:val="en-US"/>
              </w:rPr>
              <w:t>Comparing and Ordering Fractions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12A1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E87889">
              <w:rPr>
                <w:color w:val="FF0000"/>
                <w:lang w:val="en-US"/>
              </w:rPr>
              <w:t>Improper Fractions and Mixed Numbers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12A1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AD5368">
              <w:rPr>
                <w:lang w:val="en-US"/>
              </w:rPr>
              <w:t>Fractions Greater than One (Fraction Tiles)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AD5368">
              <w:rPr>
                <w:lang w:val="en-US"/>
              </w:rPr>
              <w:t>Adding Fractions (Fraction Tiles)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630B41">
              <w:rPr>
                <w:color w:val="FF0000"/>
                <w:lang w:val="en-US"/>
              </w:rPr>
              <w:t>Multiplying Fractions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E87889" w:rsidRPr="00AD5368" w:rsidRDefault="00E87889" w:rsidP="00BD6FD9">
            <w:pPr>
              <w:rPr>
                <w:lang w:val="en-US"/>
              </w:rPr>
            </w:pPr>
            <w:r w:rsidRPr="00630B41">
              <w:rPr>
                <w:color w:val="FF0000"/>
                <w:lang w:val="en-US"/>
              </w:rPr>
              <w:t>Multiplying Mixed Numbers</w:t>
            </w:r>
            <w:r>
              <w:rPr>
                <w:lang w:val="en-US"/>
              </w:rPr>
              <w:tab/>
            </w:r>
          </w:p>
        </w:tc>
        <w:tc>
          <w:tcPr>
            <w:tcW w:w="579" w:type="dxa"/>
          </w:tcPr>
          <w:p w:rsidR="00E87889" w:rsidRPr="00BD6FD9" w:rsidRDefault="00E8788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E87889" w:rsidRPr="00BD6FD9" w:rsidRDefault="00E8788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E87889" w:rsidRPr="00BD6FD9" w:rsidRDefault="00E8788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E87889" w:rsidRPr="00BD6FD9" w:rsidRDefault="00E8788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E87889" w:rsidRPr="00BD6FD9" w:rsidRDefault="00E8788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E87889" w:rsidRPr="00BD6FD9" w:rsidRDefault="00E8788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E87889" w:rsidRPr="00BD6FD9" w:rsidRDefault="00E8788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AD5368">
              <w:rPr>
                <w:lang w:val="en-US"/>
              </w:rPr>
              <w:t>Dividing Fractions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  <w:tr w:rsidR="00B12A19" w:rsidRPr="00BD6FD9" w:rsidTr="00B12A19">
        <w:trPr>
          <w:trHeight w:val="361"/>
        </w:trPr>
        <w:tc>
          <w:tcPr>
            <w:tcW w:w="9353" w:type="dxa"/>
            <w:vAlign w:val="center"/>
          </w:tcPr>
          <w:p w:rsidR="00BD6FD9" w:rsidRPr="00BD6FD9" w:rsidRDefault="00BD6FD9" w:rsidP="00BD6FD9">
            <w:pPr>
              <w:rPr>
                <w:lang w:val="en-US"/>
              </w:rPr>
            </w:pPr>
            <w:r w:rsidRPr="00630B41">
              <w:rPr>
                <w:color w:val="FF0000"/>
                <w:lang w:val="en-US"/>
              </w:rPr>
              <w:t>Dividing Mixed Numbers</w:t>
            </w: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79" w:type="dxa"/>
            <w:shd w:val="clear" w:color="auto" w:fill="548DD4" w:themeFill="text2" w:themeFillTint="99"/>
          </w:tcPr>
          <w:p w:rsidR="00BD6FD9" w:rsidRPr="00BD6FD9" w:rsidRDefault="00BD6FD9">
            <w:pPr>
              <w:rPr>
                <w:lang w:val="en-US"/>
              </w:rPr>
            </w:pPr>
          </w:p>
        </w:tc>
        <w:tc>
          <w:tcPr>
            <w:tcW w:w="527" w:type="dxa"/>
          </w:tcPr>
          <w:p w:rsidR="00BD6FD9" w:rsidRPr="00BD6FD9" w:rsidRDefault="00BD6FD9">
            <w:pPr>
              <w:rPr>
                <w:lang w:val="en-US"/>
              </w:rPr>
            </w:pPr>
          </w:p>
        </w:tc>
      </w:tr>
    </w:tbl>
    <w:p w:rsidR="00BD6FD9" w:rsidRPr="00630B41" w:rsidRDefault="00630B41" w:rsidP="00BD6FD9">
      <w:pPr>
        <w:rPr>
          <w:color w:val="FF0000"/>
        </w:rPr>
      </w:pPr>
      <w:r w:rsidRPr="00630B41">
        <w:rPr>
          <w:color w:val="FF0000"/>
        </w:rPr>
        <w:t>En rouge: documents d’appui traduits en français – en date du 27 septembre 2011</w:t>
      </w:r>
    </w:p>
    <w:sectPr w:rsidR="00BD6FD9" w:rsidRPr="00630B41" w:rsidSect="00BD6FD9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FD9" w:rsidRDefault="00BD6FD9" w:rsidP="00BD6FD9">
      <w:r>
        <w:separator/>
      </w:r>
    </w:p>
  </w:endnote>
  <w:endnote w:type="continuationSeparator" w:id="0">
    <w:p w:rsidR="00BD6FD9" w:rsidRDefault="00BD6FD9" w:rsidP="00B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D9" w:rsidRDefault="00BD6FD9" w:rsidP="00BD6FD9">
    <w:pPr>
      <w:pStyle w:val="Pieddepage"/>
      <w:tabs>
        <w:tab w:val="clear" w:pos="4320"/>
        <w:tab w:val="clear" w:pos="8640"/>
        <w:tab w:val="left" w:pos="3179"/>
      </w:tabs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A4E747F" wp14:editId="7ED7E1C8">
          <wp:simplePos x="0" y="0"/>
          <wp:positionH relativeFrom="column">
            <wp:posOffset>-475615</wp:posOffset>
          </wp:positionH>
          <wp:positionV relativeFrom="paragraph">
            <wp:posOffset>2575560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368CC73B" wp14:editId="51C3E558">
          <wp:simplePos x="0" y="0"/>
          <wp:positionH relativeFrom="column">
            <wp:posOffset>-323215</wp:posOffset>
          </wp:positionH>
          <wp:positionV relativeFrom="paragraph">
            <wp:posOffset>2727960</wp:posOffset>
          </wp:positionV>
          <wp:extent cx="7315200" cy="304800"/>
          <wp:effectExtent l="0" t="0" r="0" b="0"/>
          <wp:wrapNone/>
          <wp:docPr id="2" name="Image 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FD9" w:rsidRDefault="00BD6FD9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3360" behindDoc="1" locked="0" layoutInCell="1" allowOverlap="1" wp14:anchorId="0126376C" wp14:editId="3228D877">
          <wp:simplePos x="0" y="0"/>
          <wp:positionH relativeFrom="column">
            <wp:posOffset>-170815</wp:posOffset>
          </wp:positionH>
          <wp:positionV relativeFrom="paragraph">
            <wp:posOffset>2710180</wp:posOffset>
          </wp:positionV>
          <wp:extent cx="7315200" cy="304800"/>
          <wp:effectExtent l="0" t="0" r="0" b="0"/>
          <wp:wrapNone/>
          <wp:docPr id="3" name="Image 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FD9" w:rsidRDefault="00BD6FD9" w:rsidP="00BD6FD9">
      <w:r>
        <w:separator/>
      </w:r>
    </w:p>
  </w:footnote>
  <w:footnote w:type="continuationSeparator" w:id="0">
    <w:p w:rsidR="00BD6FD9" w:rsidRDefault="00BD6FD9" w:rsidP="00BD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D9" w:rsidRDefault="00BD6FD9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08A3AF6B" wp14:editId="0A8D5951">
          <wp:extent cx="997527" cy="296883"/>
          <wp:effectExtent l="0" t="0" r="0" b="8255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61" cy="30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9"/>
    <w:rsid w:val="00344B20"/>
    <w:rsid w:val="00630B41"/>
    <w:rsid w:val="00B12A19"/>
    <w:rsid w:val="00BD6FD9"/>
    <w:rsid w:val="00E36F68"/>
    <w:rsid w:val="00E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6F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6FD9"/>
  </w:style>
  <w:style w:type="paragraph" w:styleId="Pieddepage">
    <w:name w:val="footer"/>
    <w:basedOn w:val="Normal"/>
    <w:link w:val="PieddepageCar"/>
    <w:uiPriority w:val="99"/>
    <w:unhideWhenUsed/>
    <w:rsid w:val="00BD6F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FD9"/>
  </w:style>
  <w:style w:type="paragraph" w:styleId="Textedebulles">
    <w:name w:val="Balloon Text"/>
    <w:basedOn w:val="Normal"/>
    <w:link w:val="TextedebullesCar"/>
    <w:uiPriority w:val="99"/>
    <w:semiHidden/>
    <w:unhideWhenUsed/>
    <w:rsid w:val="00BD6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6F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6FD9"/>
  </w:style>
  <w:style w:type="paragraph" w:styleId="Pieddepage">
    <w:name w:val="footer"/>
    <w:basedOn w:val="Normal"/>
    <w:link w:val="PieddepageCar"/>
    <w:uiPriority w:val="99"/>
    <w:unhideWhenUsed/>
    <w:rsid w:val="00BD6F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6FD9"/>
  </w:style>
  <w:style w:type="paragraph" w:styleId="Textedebulles">
    <w:name w:val="Balloon Text"/>
    <w:basedOn w:val="Normal"/>
    <w:link w:val="TextedebullesCar"/>
    <w:uiPriority w:val="99"/>
    <w:semiHidden/>
    <w:unhideWhenUsed/>
    <w:rsid w:val="00BD6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5</cp:revision>
  <dcterms:created xsi:type="dcterms:W3CDTF">2011-09-27T02:20:00Z</dcterms:created>
  <dcterms:modified xsi:type="dcterms:W3CDTF">2011-09-27T16:48:00Z</dcterms:modified>
</cp:coreProperties>
</file>