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591046" w:rsidTr="009938D3">
        <w:trPr>
          <w:trHeight w:val="619"/>
        </w:trPr>
        <w:tc>
          <w:tcPr>
            <w:tcW w:w="14616" w:type="dxa"/>
            <w:gridSpan w:val="10"/>
            <w:shd w:val="clear" w:color="auto" w:fill="555555"/>
            <w:vAlign w:val="center"/>
          </w:tcPr>
          <w:p w:rsidR="00591046" w:rsidRPr="006B284F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color w:val="FFFFFF" w:themeColor="background1"/>
                <w:sz w:val="28"/>
                <w:szCs w:val="28"/>
              </w:rPr>
              <w:t>Calendrier du projet</w:t>
            </w:r>
          </w:p>
        </w:tc>
      </w:tr>
      <w:tr w:rsidR="00591046" w:rsidRPr="003B4CDB" w:rsidTr="009938D3">
        <w:trPr>
          <w:trHeight w:val="511"/>
        </w:trPr>
        <w:tc>
          <w:tcPr>
            <w:tcW w:w="8769" w:type="dxa"/>
            <w:gridSpan w:val="6"/>
            <w:vAlign w:val="center"/>
          </w:tcPr>
          <w:p w:rsidR="00591046" w:rsidRPr="007C5946" w:rsidRDefault="004F3B03" w:rsidP="00591046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Projet</w:t>
            </w:r>
            <w:proofErr w:type="spellEnd"/>
            <w:r w:rsidRPr="007C5946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5A135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La Géologie!</w:t>
            </w:r>
          </w:p>
        </w:tc>
        <w:tc>
          <w:tcPr>
            <w:tcW w:w="5847" w:type="dxa"/>
            <w:gridSpan w:val="4"/>
            <w:vAlign w:val="center"/>
          </w:tcPr>
          <w:p w:rsidR="00591046" w:rsidRPr="00976C59" w:rsidRDefault="004F3B03" w:rsidP="003B4CDB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976C59">
              <w:rPr>
                <w:rFonts w:ascii="Georgia" w:hAnsi="Georgia"/>
                <w:b/>
                <w:sz w:val="20"/>
                <w:szCs w:val="20"/>
                <w:lang w:val="fr-CA"/>
              </w:rPr>
              <w:t>Question Centrale:</w:t>
            </w:r>
            <w:r w:rsidR="005A1354" w:rsidRPr="00976C59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Quels matériaux notre professeur devrait-il choisir pour ses comp</w:t>
            </w:r>
            <w:r w:rsidR="003B4CDB">
              <w:rPr>
                <w:rFonts w:ascii="cinnamon cake" w:hAnsi="cinnamon cake"/>
                <w:sz w:val="20"/>
                <w:szCs w:val="20"/>
                <w:lang w:val="fr-FR"/>
              </w:rPr>
              <w:t>toirs et planchers lors de la rénovation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 de sa cuisine ?</w:t>
            </w:r>
          </w:p>
        </w:tc>
      </w:tr>
      <w:tr w:rsidR="00591046" w:rsidRPr="00591046" w:rsidTr="009938D3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591046" w:rsidRPr="00591046" w:rsidTr="009938D3">
        <w:trPr>
          <w:trHeight w:val="421"/>
        </w:trPr>
        <w:tc>
          <w:tcPr>
            <w:tcW w:w="14616" w:type="dxa"/>
            <w:gridSpan w:val="10"/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1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ère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91046" w:rsidRPr="003B4CDB" w:rsidTr="005A1354">
        <w:trPr>
          <w:trHeight w:val="259"/>
        </w:trPr>
        <w:tc>
          <w:tcPr>
            <w:tcW w:w="14616" w:type="dxa"/>
            <w:gridSpan w:val="10"/>
          </w:tcPr>
          <w:p w:rsidR="007C5946" w:rsidRPr="003B4CDB" w:rsidRDefault="00F07115" w:rsidP="00CE473F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>Focus:</w:t>
            </w:r>
            <w:r w:rsidR="005A1354"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 </w:t>
            </w:r>
            <w:r w:rsidR="005A1354" w:rsidRPr="005A1354">
              <w:rPr>
                <w:rFonts w:ascii="cinnamon cake" w:hAnsi="cinnamon cake"/>
                <w:sz w:val="20"/>
                <w:szCs w:val="28"/>
                <w:lang w:val="fr-FR"/>
              </w:rPr>
              <w:t>Capturer l</w:t>
            </w:r>
            <w:r w:rsidR="005A1354" w:rsidRPr="005A1354">
              <w:rPr>
                <w:rFonts w:ascii="Georgia" w:hAnsi="Georgia"/>
                <w:sz w:val="20"/>
                <w:szCs w:val="28"/>
                <w:lang w:val="fr-FR"/>
              </w:rPr>
              <w:t>’</w:t>
            </w:r>
            <w:r w:rsidR="005A1354" w:rsidRPr="005A1354">
              <w:rPr>
                <w:rFonts w:ascii="cinnamon cake" w:hAnsi="cinnamon cake"/>
                <w:sz w:val="20"/>
                <w:szCs w:val="28"/>
                <w:lang w:val="fr-FR"/>
              </w:rPr>
              <w:t>intérêt des étudiants en générant des questions et en construisant des connaissances préalables.</w:t>
            </w:r>
          </w:p>
        </w:tc>
      </w:tr>
      <w:tr w:rsidR="009938D3" w:rsidRPr="003B4CDB" w:rsidTr="009938D3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7C5946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9938D3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</w:tr>
      <w:tr w:rsidR="00591046" w:rsidRPr="003B4CDB" w:rsidTr="009938D3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Évènement déclencheur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Connaissance de la classe entière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Construction de connaissance préalable sur les roches et les minéraux 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3B4CDB" w:rsidRDefault="00CE473F" w:rsidP="00CE473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Mini-Leçon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expert -Roches et Minéraux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br/>
              <w:t>Démo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expert 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br/>
              <w:t>(Identifier</w:t>
            </w:r>
            <w:r w:rsidR="004A5EC6">
              <w:rPr>
                <w:rFonts w:ascii="cinnamon cake" w:hAnsi="cinnamon cake"/>
                <w:sz w:val="20"/>
                <w:szCs w:val="20"/>
                <w:lang w:val="fr-FR"/>
              </w:rPr>
              <w:t xml:space="preserve"> 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des échantillons inconnus)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91046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Comparaison</w:t>
            </w:r>
            <w:r w:rsidR="004A5EC6">
              <w:rPr>
                <w:rFonts w:ascii="cinnamon cake" w:hAnsi="cinnamon cake"/>
                <w:sz w:val="20"/>
                <w:szCs w:val="20"/>
                <w:lang w:val="fr-FR"/>
              </w:rPr>
              <w:t xml:space="preserve"> 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avec les connaissances de la classe entière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Mini-atelier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(Développer des chartes, tableaux ou des clés dichotomiques afin de classifier les roches et les minéraux)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Travail individuel </w:t>
            </w:r>
          </w:p>
          <w:p w:rsidR="00591046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Temps dédié à la charte, au tableau ou à la clé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Mini-atelier (Classification des roches et minéraux)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noProof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Travail individuel Temps sur la charte</w:t>
            </w:r>
            <w:r w:rsidRPr="00C2457E">
              <w:rPr>
                <w:rFonts w:ascii="cinnamon cake" w:hAnsi="cinnamon cake"/>
                <w:noProof/>
                <w:sz w:val="20"/>
                <w:szCs w:val="20"/>
                <w:lang w:val="fr-FR"/>
              </w:rPr>
              <w:t>, le tableauou la clé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91046" w:rsidRPr="007C5946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Promenade au musée</w:t>
            </w: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976C59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>
              <w:rPr>
                <w:rFonts w:ascii="cinnamon cake" w:hAnsi="cinnamon cake"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-9525</wp:posOffset>
                      </wp:positionV>
                      <wp:extent cx="274320" cy="274320"/>
                      <wp:effectExtent l="0" t="0" r="11430" b="11430"/>
                      <wp:wrapNone/>
                      <wp:docPr id="3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CACAC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5A1354" w:rsidRPr="00067D17" w:rsidRDefault="005A1354" w:rsidP="005A135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18288" rIns="18288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9.35pt;margin-top:-.7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" filled="f" strokecolor="#acacac">
                      <v:textbox inset="1.44pt,1.44pt,1.44pt,1.44pt">
                        <w:txbxContent>
                          <w:p w:rsidR="005A1354" w:rsidRPr="00067D17" w:rsidRDefault="005A1354" w:rsidP="005A13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Révision critique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br/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br/>
              <w:t>Réviser le brouillon du travail individuel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91046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Comparaison avec les connaissances de la classe entière</w:t>
            </w:r>
          </w:p>
          <w:p w:rsidR="005A1354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591046" w:rsidRPr="00591046" w:rsidTr="009938D3">
        <w:trPr>
          <w:trHeight w:val="421"/>
        </w:trPr>
        <w:tc>
          <w:tcPr>
            <w:tcW w:w="14616" w:type="dxa"/>
            <w:gridSpan w:val="10"/>
            <w:tcBorders>
              <w:top w:val="nil"/>
            </w:tcBorders>
            <w:vAlign w:val="center"/>
          </w:tcPr>
          <w:p w:rsidR="00591046" w:rsidRPr="00591046" w:rsidRDefault="004F3B03" w:rsidP="00591046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2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591046" w:rsidRPr="003B4CDB" w:rsidTr="005A1354">
        <w:trPr>
          <w:trHeight w:val="277"/>
        </w:trPr>
        <w:tc>
          <w:tcPr>
            <w:tcW w:w="14616" w:type="dxa"/>
            <w:gridSpan w:val="10"/>
          </w:tcPr>
          <w:p w:rsidR="007C5946" w:rsidRPr="003B4CDB" w:rsidRDefault="00F07115" w:rsidP="00CE473F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>Focus:</w:t>
            </w:r>
            <w:r w:rsidR="005A1354"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Créer des équipes, organiser les produits des équipes et enquête focalisée.</w:t>
            </w:r>
          </w:p>
        </w:tc>
      </w:tr>
      <w:tr w:rsidR="009938D3" w:rsidRPr="003B4CDB" w:rsidTr="00C474A0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474A0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938D3" w:rsidRPr="003B4CDB" w:rsidRDefault="009938D3" w:rsidP="00CE473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</w:tr>
      <w:tr w:rsidR="009938D3" w:rsidRPr="007C5946" w:rsidTr="00C474A0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proofErr w:type="gramStart"/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Laboratoire</w:t>
            </w:r>
            <w:proofErr w:type="gramEnd"/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br/>
              <w:t>(Analyse de Roches et Minéraux)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Les étudiants utilisent leur propre charte, tableau ou clé. Est-il précis ? </w:t>
            </w:r>
          </w:p>
          <w:p w:rsidR="00CE473F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Révisions basées sur les résultats. 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Évaluation individuelle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Formation des équipes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1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Contrats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1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Liste préliminaire des tâches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1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Connaissances de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</w:t>
            </w:r>
          </w:p>
          <w:p w:rsidR="009938D3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Discours sur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analyse de coût, Modèle fourni à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</w:t>
            </w:r>
          </w:p>
          <w:p w:rsidR="005A1354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Vidéo sur le cycle des roches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Questions pour la compréhension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Discours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analyse de coûts</w:t>
            </w:r>
          </w:p>
          <w:p w:rsidR="009938D3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Révision des connaissances de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Mini-Leçon 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de base sur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offre et la demande 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Questions pour la compréhension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9938D3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Révision du discours sur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analyse de coût</w:t>
            </w: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Centre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enquête sur les artefacts 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Discours sur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analyse de coût, temps de travail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9938D3" w:rsidRPr="007C5946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Connaissances de l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</w:t>
            </w:r>
          </w:p>
        </w:tc>
      </w:tr>
    </w:tbl>
    <w:p w:rsidR="00067D17" w:rsidRDefault="00067D17" w:rsidP="00B37679"/>
    <w:p w:rsidR="009938D3" w:rsidRDefault="009938D3" w:rsidP="00B37679"/>
    <w:p w:rsidR="005A1354" w:rsidRDefault="005A1354" w:rsidP="00B37679"/>
    <w:p w:rsidR="005A1354" w:rsidRDefault="005A1354" w:rsidP="00B37679"/>
    <w:p w:rsidR="005A1354" w:rsidRDefault="005A1354" w:rsidP="00B37679"/>
    <w:p w:rsidR="005A1354" w:rsidRDefault="005A1354" w:rsidP="00B37679"/>
    <w:p w:rsidR="007C5946" w:rsidRDefault="007C5946" w:rsidP="00B37679"/>
    <w:p w:rsidR="009938D3" w:rsidRDefault="009938D3" w:rsidP="00B37679"/>
    <w:tbl>
      <w:tblPr>
        <w:tblStyle w:val="Grilledutableau"/>
        <w:tblW w:w="14616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ook w:val="04A0" w:firstRow="1" w:lastRow="0" w:firstColumn="1" w:lastColumn="0" w:noHBand="0" w:noVBand="1"/>
      </w:tblPr>
      <w:tblGrid>
        <w:gridCol w:w="2448"/>
        <w:gridCol w:w="475"/>
        <w:gridCol w:w="2405"/>
        <w:gridCol w:w="518"/>
        <w:gridCol w:w="2452"/>
        <w:gridCol w:w="471"/>
        <w:gridCol w:w="2409"/>
        <w:gridCol w:w="514"/>
        <w:gridCol w:w="2456"/>
        <w:gridCol w:w="468"/>
      </w:tblGrid>
      <w:tr w:rsidR="002C560B" w:rsidRPr="007C5946" w:rsidTr="00931785">
        <w:trPr>
          <w:trHeight w:val="511"/>
        </w:trPr>
        <w:tc>
          <w:tcPr>
            <w:tcW w:w="11692" w:type="dxa"/>
            <w:gridSpan w:val="8"/>
            <w:vAlign w:val="center"/>
          </w:tcPr>
          <w:p w:rsidR="002C560B" w:rsidRPr="007C5946" w:rsidRDefault="004F3B03" w:rsidP="004F3B03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Proje</w:t>
            </w:r>
            <w:r w:rsidR="002C560B" w:rsidRPr="007C5946">
              <w:rPr>
                <w:rFonts w:ascii="Georgia" w:hAnsi="Georgia"/>
                <w:b/>
                <w:sz w:val="20"/>
                <w:szCs w:val="20"/>
              </w:rPr>
              <w:t>t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5A135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La Géologie!</w:t>
            </w:r>
          </w:p>
        </w:tc>
        <w:tc>
          <w:tcPr>
            <w:tcW w:w="2924" w:type="dxa"/>
            <w:gridSpan w:val="2"/>
            <w:shd w:val="clear" w:color="auto" w:fill="555555"/>
            <w:vAlign w:val="center"/>
          </w:tcPr>
          <w:p w:rsidR="002C560B" w:rsidRPr="007C5946" w:rsidRDefault="004F3B03" w:rsidP="00931785">
            <w:pPr>
              <w:tabs>
                <w:tab w:val="left" w:pos="3510"/>
              </w:tabs>
              <w:jc w:val="right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/>
                <w:color w:val="FFFFFF" w:themeColor="background1"/>
                <w:sz w:val="20"/>
                <w:szCs w:val="20"/>
              </w:rPr>
              <w:t>2e Page</w:t>
            </w:r>
          </w:p>
        </w:tc>
      </w:tr>
      <w:tr w:rsidR="004F3B03" w:rsidRPr="00591046" w:rsidTr="00706D7F">
        <w:trPr>
          <w:trHeight w:val="349"/>
        </w:trPr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Lundi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mardi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mercredi</w:t>
            </w:r>
          </w:p>
        </w:tc>
        <w:tc>
          <w:tcPr>
            <w:tcW w:w="2923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jeudi</w:t>
            </w:r>
          </w:p>
        </w:tc>
        <w:tc>
          <w:tcPr>
            <w:tcW w:w="2924" w:type="dxa"/>
            <w:gridSpan w:val="2"/>
            <w:shd w:val="clear" w:color="auto" w:fill="ACACAC"/>
            <w:vAlign w:val="center"/>
          </w:tcPr>
          <w:p w:rsidR="004F3B03" w:rsidRPr="00591046" w:rsidRDefault="004F3B03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b/>
                <w:caps/>
                <w:sz w:val="20"/>
                <w:szCs w:val="28"/>
              </w:rPr>
            </w:pPr>
            <w:r>
              <w:rPr>
                <w:rFonts w:ascii="Georgia" w:hAnsi="Georgia"/>
                <w:b/>
                <w:caps/>
                <w:sz w:val="20"/>
                <w:szCs w:val="28"/>
              </w:rPr>
              <w:t>vendredi</w:t>
            </w:r>
          </w:p>
        </w:tc>
      </w:tr>
      <w:tr w:rsidR="002C560B" w:rsidRPr="00591046" w:rsidTr="00931785">
        <w:trPr>
          <w:trHeight w:val="421"/>
        </w:trPr>
        <w:tc>
          <w:tcPr>
            <w:tcW w:w="14616" w:type="dxa"/>
            <w:gridSpan w:val="10"/>
            <w:vAlign w:val="center"/>
          </w:tcPr>
          <w:p w:rsidR="002C560B" w:rsidRPr="00591046" w:rsidRDefault="004F3B03" w:rsidP="002C560B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3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E473F" w:rsidRPr="003B4CDB" w:rsidTr="005A1354">
        <w:trPr>
          <w:trHeight w:val="259"/>
        </w:trPr>
        <w:tc>
          <w:tcPr>
            <w:tcW w:w="14616" w:type="dxa"/>
            <w:gridSpan w:val="10"/>
          </w:tcPr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b/>
                <w:sz w:val="20"/>
                <w:szCs w:val="20"/>
                <w:lang w:val="fr-CA"/>
              </w:rPr>
            </w:pPr>
            <w:r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>Focus:</w:t>
            </w:r>
            <w:r w:rsidR="005A1354"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Produire des brouillons des produits et de leurs présentations, recevoir des critiques et réviser le travail en cours</w:t>
            </w:r>
          </w:p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CE473F" w:rsidRPr="003B4CDB" w:rsidTr="00706D7F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</w:tr>
      <w:tr w:rsidR="00CE473F" w:rsidRPr="003B4CDB" w:rsidTr="00706D7F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Atelier des écrivains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Discours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analyse de coûts</w:t>
            </w:r>
            <w:r w:rsidRPr="003B4CDB">
              <w:rPr>
                <w:rFonts w:ascii="Georgia" w:hAnsi="Georgi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noProof/>
                <w:sz w:val="20"/>
                <w:szCs w:val="20"/>
                <w:lang w:val="fr-FR" w:eastAsia="es-MX"/>
              </w:rPr>
              <w:t>Atelier des écrivains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Recommandations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Affirmation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Évidence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Raisonnement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Atelier des écrivains 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Recommandations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Affirmation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Évidence</w:t>
            </w:r>
          </w:p>
          <w:p w:rsidR="005A1354" w:rsidRPr="00C2457E" w:rsidRDefault="005A1354" w:rsidP="005A1354">
            <w:pPr>
              <w:pStyle w:val="Paragraphedeliste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Raisonnement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7C5946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 A / B Critique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Présentation de la scénarisation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Mini-atelier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Brouillon du scénario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7C5946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Promenade au musée</w:t>
            </w: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Révision critique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Révise et développe la présentation</w:t>
            </w:r>
          </w:p>
        </w:tc>
      </w:tr>
      <w:tr w:rsidR="002C560B" w:rsidRPr="00591046" w:rsidTr="00931785">
        <w:trPr>
          <w:trHeight w:val="421"/>
        </w:trPr>
        <w:tc>
          <w:tcPr>
            <w:tcW w:w="14616" w:type="dxa"/>
            <w:gridSpan w:val="10"/>
            <w:vAlign w:val="center"/>
          </w:tcPr>
          <w:p w:rsidR="002C560B" w:rsidRPr="00591046" w:rsidRDefault="004F3B03" w:rsidP="002C560B">
            <w:pPr>
              <w:tabs>
                <w:tab w:val="left" w:pos="3510"/>
              </w:tabs>
              <w:jc w:val="center"/>
              <w:rPr>
                <w:rFonts w:ascii="Georgia" w:hAnsi="Georgia"/>
                <w:spacing w:val="100"/>
                <w:sz w:val="28"/>
                <w:szCs w:val="28"/>
              </w:rPr>
            </w:pP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>4</w:t>
            </w:r>
            <w:r w:rsidRPr="00054B18">
              <w:rPr>
                <w:rFonts w:ascii="Georgia" w:hAnsi="Georgia"/>
                <w:b/>
                <w:caps/>
                <w:spacing w:val="100"/>
                <w:sz w:val="20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aps/>
                <w:spacing w:val="100"/>
                <w:sz w:val="20"/>
                <w:szCs w:val="28"/>
              </w:rPr>
              <w:t xml:space="preserve"> semaine du projet</w:t>
            </w:r>
          </w:p>
        </w:tc>
      </w:tr>
      <w:tr w:rsidR="00CE473F" w:rsidRPr="003B4CDB" w:rsidTr="005A1354">
        <w:trPr>
          <w:trHeight w:val="268"/>
        </w:trPr>
        <w:tc>
          <w:tcPr>
            <w:tcW w:w="14616" w:type="dxa"/>
            <w:gridSpan w:val="10"/>
          </w:tcPr>
          <w:p w:rsidR="00CE473F" w:rsidRPr="003B4CDB" w:rsidRDefault="00CE473F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>Focus:</w:t>
            </w:r>
            <w:r w:rsidR="005A1354" w:rsidRPr="003B4CDB">
              <w:rPr>
                <w:rFonts w:ascii="Georgia" w:hAnsi="Georgia"/>
                <w:b/>
                <w:sz w:val="20"/>
                <w:szCs w:val="20"/>
                <w:lang w:val="fr-CA"/>
              </w:rPr>
              <w:t xml:space="preserve"> </w:t>
            </w:r>
            <w:r w:rsidR="005A1354" w:rsidRPr="00C2457E">
              <w:rPr>
                <w:rFonts w:ascii="cinnamon cake" w:hAnsi="cinnamon cake"/>
                <w:sz w:val="20"/>
                <w:szCs w:val="20"/>
                <w:lang w:val="fr-FR"/>
              </w:rPr>
              <w:t>Présenter les produits finaux, réfléchir et célébrer.</w:t>
            </w:r>
          </w:p>
        </w:tc>
      </w:tr>
      <w:tr w:rsidR="00CE473F" w:rsidRPr="003B4CDB" w:rsidTr="00706D7F">
        <w:trPr>
          <w:trHeight w:val="432"/>
        </w:trPr>
        <w:tc>
          <w:tcPr>
            <w:tcW w:w="24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4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E473F" w:rsidRPr="003B4CDB" w:rsidRDefault="00CE473F" w:rsidP="00706D7F">
            <w:pPr>
              <w:tabs>
                <w:tab w:val="left" w:pos="3510"/>
              </w:tabs>
              <w:jc w:val="center"/>
              <w:rPr>
                <w:rFonts w:ascii="Georgia" w:hAnsi="Georgia"/>
                <w:noProof/>
                <w:sz w:val="20"/>
                <w:szCs w:val="20"/>
                <w:lang w:val="fr-CA"/>
              </w:rPr>
            </w:pPr>
          </w:p>
        </w:tc>
      </w:tr>
      <w:tr w:rsidR="00CE473F" w:rsidRPr="003B4CDB" w:rsidTr="00706D7F">
        <w:trPr>
          <w:trHeight w:val="955"/>
        </w:trPr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Pratiquer et raffiner les présentations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Équipe A / B La Structure en utilisant les échelles d</w:t>
            </w:r>
            <w:r w:rsidRPr="00C2457E">
              <w:rPr>
                <w:rFonts w:ascii="Georgia" w:hAnsi="Georgia"/>
                <w:sz w:val="20"/>
                <w:szCs w:val="20"/>
                <w:lang w:val="fr-FR"/>
              </w:rPr>
              <w:t>’</w:t>
            </w: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évaluation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Effectuer la présentation finale en tant que spécialistes de son élaboration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Formulaires de rétro</w:t>
            </w:r>
            <w:r w:rsidR="004A5EC6">
              <w:rPr>
                <w:rFonts w:ascii="cinnamon cake" w:hAnsi="cinnamon cake"/>
                <w:sz w:val="20"/>
                <w:szCs w:val="20"/>
                <w:lang w:val="fr-FR"/>
              </w:rPr>
              <w:t>action</w:t>
            </w:r>
            <w:bookmarkStart w:id="0" w:name="_GoBack"/>
            <w:bookmarkEnd w:id="0"/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 xml:space="preserve"> du public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7C5946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Réflexion sur le projet</w:t>
            </w:r>
          </w:p>
          <w:p w:rsidR="005A1354" w:rsidRPr="00C2457E" w:rsidRDefault="005A1354" w:rsidP="005A1354">
            <w:pPr>
              <w:tabs>
                <w:tab w:val="left" w:pos="3510"/>
              </w:tabs>
              <w:rPr>
                <w:rFonts w:ascii="cinnamon cake" w:hAnsi="cinnamon cake"/>
                <w:sz w:val="20"/>
                <w:szCs w:val="20"/>
                <w:lang w:val="fr-FR"/>
              </w:rPr>
            </w:pPr>
          </w:p>
          <w:p w:rsidR="00CE473F" w:rsidRPr="003B4CDB" w:rsidRDefault="005A1354" w:rsidP="005A1354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  <w:r w:rsidRPr="00C2457E">
              <w:rPr>
                <w:rFonts w:ascii="cinnamon cake" w:hAnsi="cinnamon cake"/>
                <w:sz w:val="20"/>
                <w:szCs w:val="20"/>
                <w:lang w:val="fr-FR"/>
              </w:rPr>
              <w:t>Célébration!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E473F" w:rsidRPr="003B4CDB" w:rsidRDefault="00CE473F" w:rsidP="00706D7F">
            <w:pPr>
              <w:tabs>
                <w:tab w:val="left" w:pos="3510"/>
              </w:tabs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</w:tbl>
    <w:p w:rsidR="002C560B" w:rsidRPr="003B4CDB" w:rsidRDefault="002C560B" w:rsidP="00B37679">
      <w:pPr>
        <w:rPr>
          <w:lang w:val="fr-CA"/>
        </w:rPr>
      </w:pPr>
    </w:p>
    <w:sectPr w:rsidR="002C560B" w:rsidRPr="003B4CDB" w:rsidSect="00B3767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BC0"/>
    <w:multiLevelType w:val="hybridMultilevel"/>
    <w:tmpl w:val="27E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4D92"/>
    <w:multiLevelType w:val="hybridMultilevel"/>
    <w:tmpl w:val="580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9"/>
    <w:rsid w:val="00055468"/>
    <w:rsid w:val="00067D17"/>
    <w:rsid w:val="00152E3C"/>
    <w:rsid w:val="001E0C32"/>
    <w:rsid w:val="002C560B"/>
    <w:rsid w:val="002D0A83"/>
    <w:rsid w:val="00345CB9"/>
    <w:rsid w:val="003B4CDB"/>
    <w:rsid w:val="004A5EC6"/>
    <w:rsid w:val="004F3B03"/>
    <w:rsid w:val="00591046"/>
    <w:rsid w:val="005A1354"/>
    <w:rsid w:val="005E0865"/>
    <w:rsid w:val="00622BC9"/>
    <w:rsid w:val="006A22F5"/>
    <w:rsid w:val="006B284F"/>
    <w:rsid w:val="006D695B"/>
    <w:rsid w:val="006F7509"/>
    <w:rsid w:val="007C5946"/>
    <w:rsid w:val="00841AB6"/>
    <w:rsid w:val="008F6235"/>
    <w:rsid w:val="0092062F"/>
    <w:rsid w:val="00976C59"/>
    <w:rsid w:val="009938D3"/>
    <w:rsid w:val="009F3FEB"/>
    <w:rsid w:val="00A639A6"/>
    <w:rsid w:val="00B37679"/>
    <w:rsid w:val="00B74163"/>
    <w:rsid w:val="00B9282E"/>
    <w:rsid w:val="00BA4B8A"/>
    <w:rsid w:val="00BA6C0F"/>
    <w:rsid w:val="00BF08C0"/>
    <w:rsid w:val="00C46553"/>
    <w:rsid w:val="00CC2F21"/>
    <w:rsid w:val="00CE473F"/>
    <w:rsid w:val="00D84A64"/>
    <w:rsid w:val="00DC5EA3"/>
    <w:rsid w:val="00DD760F"/>
    <w:rsid w:val="00DE2B9A"/>
    <w:rsid w:val="00E975A3"/>
    <w:rsid w:val="00F07115"/>
    <w:rsid w:val="00F635B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#acac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946"/>
    <w:rPr>
      <w:color w:val="808080"/>
    </w:rPr>
  </w:style>
  <w:style w:type="paragraph" w:styleId="Paragraphedeliste">
    <w:name w:val="List Paragraph"/>
    <w:basedOn w:val="Normal"/>
    <w:uiPriority w:val="34"/>
    <w:qFormat/>
    <w:rsid w:val="005A1354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946"/>
    <w:rPr>
      <w:color w:val="808080"/>
    </w:rPr>
  </w:style>
  <w:style w:type="paragraph" w:styleId="Paragraphedeliste">
    <w:name w:val="List Paragraph"/>
    <w:basedOn w:val="Normal"/>
    <w:uiPriority w:val="34"/>
    <w:qFormat/>
    <w:rsid w:val="005A1354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E88B-BC3B-47D9-8207-CA97188C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PBL Consulting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Allen</dc:creator>
  <cp:lastModifiedBy>FrancoSud</cp:lastModifiedBy>
  <cp:revision>4</cp:revision>
  <dcterms:created xsi:type="dcterms:W3CDTF">2015-01-16T16:27:00Z</dcterms:created>
  <dcterms:modified xsi:type="dcterms:W3CDTF">2015-04-16T17:44:00Z</dcterms:modified>
</cp:coreProperties>
</file>