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C3E4CCD" w14:textId="089387E5" w:rsidR="003B7302" w:rsidRPr="009645B3" w:rsidRDefault="00C95126">
      <w:pPr>
        <w:rPr>
          <w:b/>
          <w:sz w:val="32"/>
          <w:szCs w:val="32"/>
          <w:u w:val="single"/>
        </w:rPr>
      </w:pPr>
      <w:bookmarkStart w:id="0" w:name="_GoBack"/>
      <w:bookmarkEnd w:id="0"/>
      <w:r w:rsidRPr="00C95126">
        <w:rPr>
          <w:b/>
          <w:color w:val="632423" w:themeColor="accent2" w:themeShade="80"/>
          <w:sz w:val="32"/>
          <w:szCs w:val="32"/>
          <w:u w:val="single"/>
        </w:rPr>
        <w:t xml:space="preserve">Corrigé </w:t>
      </w:r>
      <w:r>
        <w:rPr>
          <w:b/>
          <w:sz w:val="32"/>
          <w:szCs w:val="32"/>
          <w:u w:val="single"/>
        </w:rPr>
        <w:t xml:space="preserve">- </w:t>
      </w:r>
      <w:r w:rsidR="009645B3" w:rsidRPr="009645B3">
        <w:rPr>
          <w:b/>
          <w:sz w:val="32"/>
          <w:szCs w:val="32"/>
          <w:u w:val="single"/>
        </w:rPr>
        <w:t>Questions de révision  - Les types de niches écologiques</w:t>
      </w:r>
      <w:r w:rsidR="003B7302">
        <w:rPr>
          <w:b/>
          <w:sz w:val="32"/>
          <w:szCs w:val="32"/>
          <w:u w:val="single"/>
        </w:rPr>
        <w:t xml:space="preserve"> et les adaptations</w:t>
      </w:r>
    </w:p>
    <w:p w14:paraId="4D14F9B6" w14:textId="77777777" w:rsidR="009645B3" w:rsidRPr="009645B3" w:rsidRDefault="009645B3">
      <w:pPr>
        <w:rPr>
          <w:b/>
          <w:sz w:val="32"/>
          <w:szCs w:val="32"/>
        </w:rPr>
      </w:pPr>
      <w:r w:rsidRPr="009645B3">
        <w:rPr>
          <w:b/>
          <w:sz w:val="32"/>
          <w:szCs w:val="32"/>
        </w:rPr>
        <w:t>Sciences 9</w:t>
      </w:r>
      <w:r w:rsidRPr="009645B3">
        <w:rPr>
          <w:b/>
          <w:sz w:val="32"/>
          <w:szCs w:val="32"/>
          <w:vertAlign w:val="superscript"/>
        </w:rPr>
        <w:t>e</w:t>
      </w:r>
      <w:r w:rsidRPr="009645B3">
        <w:rPr>
          <w:b/>
          <w:sz w:val="32"/>
          <w:szCs w:val="32"/>
        </w:rPr>
        <w:t xml:space="preserve"> – Module 1 – La biodiversité</w:t>
      </w:r>
    </w:p>
    <w:p w14:paraId="38BC9F86" w14:textId="77777777" w:rsidR="009645B3" w:rsidRDefault="009645B3"/>
    <w:p w14:paraId="37409A71" w14:textId="77777777" w:rsidR="009645B3" w:rsidRDefault="009645B3" w:rsidP="009645B3">
      <w:pPr>
        <w:pStyle w:val="Paragraphedeliste"/>
        <w:numPr>
          <w:ilvl w:val="0"/>
          <w:numId w:val="1"/>
        </w:numPr>
      </w:pPr>
      <w:r>
        <w:t xml:space="preserve">Quelles sont les </w:t>
      </w:r>
      <w:r w:rsidRPr="00544C3B">
        <w:rPr>
          <w:u w:val="single"/>
        </w:rPr>
        <w:t>deux caractéristiques</w:t>
      </w:r>
      <w:r>
        <w:t xml:space="preserve"> d’une niche ?</w:t>
      </w:r>
    </w:p>
    <w:p w14:paraId="597EDECE" w14:textId="77777777" w:rsidR="00C95126" w:rsidRDefault="00C95126" w:rsidP="00C95126">
      <w:pPr>
        <w:pStyle w:val="Paragraphedeliste"/>
      </w:pPr>
    </w:p>
    <w:p w14:paraId="10AED201" w14:textId="77777777" w:rsidR="00C95126" w:rsidRPr="00C95126" w:rsidRDefault="00C95126" w:rsidP="00C95126">
      <w:pPr>
        <w:pStyle w:val="Paragraphedeliste"/>
        <w:rPr>
          <w:color w:val="632423" w:themeColor="accent2" w:themeShade="80"/>
        </w:rPr>
      </w:pPr>
      <w:r w:rsidRPr="00C95126">
        <w:rPr>
          <w:color w:val="632423" w:themeColor="accent2" w:themeShade="80"/>
        </w:rPr>
        <w:t xml:space="preserve">La niche d’un organisme inclut deux éléments : </w:t>
      </w:r>
    </w:p>
    <w:p w14:paraId="73365994" w14:textId="2168A1CB" w:rsidR="00C95126" w:rsidRPr="00C95126" w:rsidRDefault="00C95126" w:rsidP="00C95126">
      <w:pPr>
        <w:pStyle w:val="Paragraphedeliste"/>
        <w:numPr>
          <w:ilvl w:val="0"/>
          <w:numId w:val="3"/>
        </w:numPr>
        <w:rPr>
          <w:color w:val="632423" w:themeColor="accent2" w:themeShade="80"/>
        </w:rPr>
      </w:pPr>
      <w:r w:rsidRPr="00C95126">
        <w:rPr>
          <w:color w:val="632423" w:themeColor="accent2" w:themeShade="80"/>
        </w:rPr>
        <w:t>l’endroit où il vit (son habitat);</w:t>
      </w:r>
    </w:p>
    <w:p w14:paraId="07FA4C2F" w14:textId="43AE161F" w:rsidR="00C95126" w:rsidRPr="00C95126" w:rsidRDefault="00C95126" w:rsidP="00C95126">
      <w:pPr>
        <w:pStyle w:val="Paragraphedeliste"/>
        <w:numPr>
          <w:ilvl w:val="0"/>
          <w:numId w:val="3"/>
        </w:numPr>
        <w:rPr>
          <w:color w:val="632423" w:themeColor="accent2" w:themeShade="80"/>
        </w:rPr>
      </w:pPr>
      <w:r w:rsidRPr="00C95126">
        <w:rPr>
          <w:color w:val="632423" w:themeColor="accent2" w:themeShade="80"/>
        </w:rPr>
        <w:t>ce qu’il fait (sa fonction).</w:t>
      </w:r>
    </w:p>
    <w:p w14:paraId="4471B4D2" w14:textId="77777777" w:rsidR="009645B3" w:rsidRDefault="009645B3" w:rsidP="009645B3">
      <w:pPr>
        <w:pStyle w:val="Paragraphedeliste"/>
      </w:pPr>
    </w:p>
    <w:p w14:paraId="5932B8F9" w14:textId="77777777" w:rsidR="009645B3" w:rsidRDefault="009645B3" w:rsidP="009645B3">
      <w:pPr>
        <w:pStyle w:val="Paragraphedeliste"/>
        <w:numPr>
          <w:ilvl w:val="0"/>
          <w:numId w:val="1"/>
        </w:numPr>
      </w:pPr>
      <w:r w:rsidRPr="003B7302">
        <w:rPr>
          <w:b/>
        </w:rPr>
        <w:t>a)</w:t>
      </w:r>
      <w:r>
        <w:t xml:space="preserve"> L’écureuil rouge et l’écureuil gris vivent tous les deux en Alberta, bien que l’écureuil gris y ait été introduit de l’est du Canada.  Les deux se nourrissent de graines, de noix, de fleurs, de fruits, d’insectes et d’œufs d’oiseaux.  </w:t>
      </w:r>
    </w:p>
    <w:p w14:paraId="09EF1CC0" w14:textId="77777777" w:rsidR="009645B3" w:rsidRDefault="009645B3" w:rsidP="009645B3">
      <w:pPr>
        <w:pStyle w:val="Paragraphedeliste"/>
      </w:pPr>
    </w:p>
    <w:p w14:paraId="1ED10D7F" w14:textId="504C6306" w:rsidR="00C95126" w:rsidRDefault="009645B3" w:rsidP="00C95126">
      <w:pPr>
        <w:pStyle w:val="Paragraphedeliste"/>
        <w:numPr>
          <w:ilvl w:val="0"/>
          <w:numId w:val="2"/>
        </w:numPr>
      </w:pPr>
      <w:r>
        <w:t>Ces écureuils doivent-ils se battre pour se nourrir ?</w:t>
      </w:r>
    </w:p>
    <w:p w14:paraId="58FB79F3" w14:textId="77777777" w:rsidR="009645B3" w:rsidRDefault="009645B3" w:rsidP="009645B3">
      <w:pPr>
        <w:pStyle w:val="Paragraphedeliste"/>
        <w:numPr>
          <w:ilvl w:val="0"/>
          <w:numId w:val="2"/>
        </w:numPr>
      </w:pPr>
      <w:r>
        <w:t>Quels sont quelques-uns des moyens par lesquels ils pourraient éviter la compétition pour de la nourriture ?</w:t>
      </w:r>
    </w:p>
    <w:p w14:paraId="42823EA9" w14:textId="77777777" w:rsidR="009645B3" w:rsidRDefault="009645B3" w:rsidP="009645B3">
      <w:pPr>
        <w:ind w:left="720"/>
      </w:pPr>
    </w:p>
    <w:p w14:paraId="1D7FCAA7" w14:textId="4C5AA0EF" w:rsidR="00C95126" w:rsidRPr="00C95126" w:rsidRDefault="00C95126" w:rsidP="009645B3">
      <w:pPr>
        <w:ind w:left="720"/>
        <w:rPr>
          <w:color w:val="632423" w:themeColor="accent2" w:themeShade="80"/>
        </w:rPr>
      </w:pPr>
      <w:r w:rsidRPr="00C95126">
        <w:rPr>
          <w:color w:val="632423" w:themeColor="accent2" w:themeShade="80"/>
        </w:rPr>
        <w:t>L’écureuil rouge est originaire de l’Alberta.  L’écureuil gris ne vit pas naturellement dans l’Ouest canadien, mais il a été introduit dans des parcs municipaux.  Les deux espèces sont des généralistes arboricoles qui se nourrissent surtout de graines, de noix et de fruits.  À première vue, il semblerait que leurs niches les amènent à se battre pour se nourrir.  Mais, en réalité, l’écureuil rouge et l’écureuil gris n’entrent en compétition qu’à l’occasion.  Cependant, dans bien des cas, des différences dans la nourriture et l’habitat qu’ils préfèrent empêchent la compétition entre les deux espèces d’échapper à tout contrôle.  L’écureuil rouge préfère les graines de pins et de pommes de conifères, alors que l’écureuil gris se nourrit principalement de noix.  L’écureuil route peut vivre dans plusieurs types de forêts, particulièrement les forêts de conifères et de pins, tandis que l’écureuil gris préfère les arbres à feuille caduques.</w:t>
      </w:r>
    </w:p>
    <w:p w14:paraId="4A8E2A9B" w14:textId="77777777" w:rsidR="00C95126" w:rsidRDefault="00C95126" w:rsidP="009645B3">
      <w:pPr>
        <w:ind w:left="720"/>
      </w:pPr>
    </w:p>
    <w:p w14:paraId="19AABC01" w14:textId="77777777" w:rsidR="009645B3" w:rsidRDefault="009645B3" w:rsidP="009645B3">
      <w:pPr>
        <w:ind w:left="720"/>
      </w:pPr>
      <w:r w:rsidRPr="003B7302">
        <w:rPr>
          <w:b/>
        </w:rPr>
        <w:t>b)</w:t>
      </w:r>
      <w:r>
        <w:t xml:space="preserve"> Classifierais-tu l’écureuil rouge et l’écureuil gris comme spécialistes ou comme généralistes ?  </w:t>
      </w:r>
      <w:r w:rsidRPr="00544C3B">
        <w:rPr>
          <w:u w:val="single"/>
        </w:rPr>
        <w:t>Justifie ta réponse</w:t>
      </w:r>
      <w:r>
        <w:t>.</w:t>
      </w:r>
    </w:p>
    <w:p w14:paraId="4BDCD42E" w14:textId="77777777" w:rsidR="00C95126" w:rsidRDefault="00C95126" w:rsidP="009645B3">
      <w:pPr>
        <w:ind w:left="720"/>
      </w:pPr>
    </w:p>
    <w:p w14:paraId="71C4D401" w14:textId="394A8428" w:rsidR="00C95126" w:rsidRPr="00BB3449" w:rsidRDefault="00C95126" w:rsidP="009645B3">
      <w:pPr>
        <w:ind w:left="720"/>
        <w:rPr>
          <w:color w:val="632423" w:themeColor="accent2" w:themeShade="80"/>
        </w:rPr>
      </w:pPr>
      <w:r w:rsidRPr="00BB3449">
        <w:rPr>
          <w:color w:val="632423" w:themeColor="accent2" w:themeShade="80"/>
        </w:rPr>
        <w:t>L’écureuil rouge et l’écureuil gris sont tous les deux généralistes : ils survivent bien dans le climat changeant de l’Alberta et ont des sources de nourriture variées.</w:t>
      </w:r>
    </w:p>
    <w:p w14:paraId="45FB2756" w14:textId="77777777" w:rsidR="003B7302" w:rsidRPr="00BB3449" w:rsidRDefault="003B7302" w:rsidP="009645B3">
      <w:pPr>
        <w:ind w:left="720"/>
        <w:rPr>
          <w:color w:val="632423" w:themeColor="accent2" w:themeShade="80"/>
        </w:rPr>
      </w:pPr>
    </w:p>
    <w:p w14:paraId="4F20F831" w14:textId="77777777" w:rsidR="003B7302" w:rsidRDefault="003B7302" w:rsidP="003B7302">
      <w:pPr>
        <w:pStyle w:val="Paragraphedeliste"/>
        <w:numPr>
          <w:ilvl w:val="0"/>
          <w:numId w:val="1"/>
        </w:numPr>
      </w:pPr>
      <w:r>
        <w:t xml:space="preserve">Les œufs de moustiques éclosent seulement dans les milieux où le taux d’humidité est relativement élevé.  </w:t>
      </w:r>
      <w:r w:rsidRPr="00544C3B">
        <w:rPr>
          <w:u w:val="single"/>
        </w:rPr>
        <w:t>Explique comment</w:t>
      </w:r>
      <w:r>
        <w:t xml:space="preserve"> ce facteur d’adaptation influe sur les populations de moustiques d’une année à l’autre.</w:t>
      </w:r>
    </w:p>
    <w:p w14:paraId="229C7A7A" w14:textId="77777777" w:rsidR="00BB3449" w:rsidRDefault="00BB3449" w:rsidP="00BB3449">
      <w:pPr>
        <w:pStyle w:val="Paragraphedeliste"/>
      </w:pPr>
    </w:p>
    <w:p w14:paraId="68136EB0" w14:textId="1C38352C" w:rsidR="00BB3449" w:rsidRPr="00BB3449" w:rsidRDefault="00BB3449" w:rsidP="00BB3449">
      <w:pPr>
        <w:pStyle w:val="Paragraphedeliste"/>
        <w:rPr>
          <w:color w:val="632423" w:themeColor="accent2" w:themeShade="80"/>
        </w:rPr>
      </w:pPr>
      <w:r w:rsidRPr="00BB3449">
        <w:rPr>
          <w:color w:val="632423" w:themeColor="accent2" w:themeShade="80"/>
        </w:rPr>
        <w:t>En période de temps humide, plus d’œufs de moustiques éclosent, ce qui se traduit par une « explosion » de leurs populations.  En période de temps sec, on assiste généralement à un « effondrement » des populations de moustiques, puisqu’un moins grand nombre d’œufs éclosent.</w:t>
      </w:r>
    </w:p>
    <w:p w14:paraId="46BA5E2E" w14:textId="77777777" w:rsidR="00544C3B" w:rsidRDefault="00544C3B" w:rsidP="00544C3B">
      <w:pPr>
        <w:pStyle w:val="Paragraphedeliste"/>
      </w:pPr>
    </w:p>
    <w:p w14:paraId="3EDE437F" w14:textId="77777777" w:rsidR="003B7302" w:rsidRDefault="003B7302" w:rsidP="003B7302">
      <w:pPr>
        <w:pStyle w:val="Paragraphedeliste"/>
        <w:numPr>
          <w:ilvl w:val="0"/>
          <w:numId w:val="1"/>
        </w:numPr>
      </w:pPr>
      <w:r>
        <w:t xml:space="preserve">La plante carnivore appelée droséra possède des racines sous-développées et ses feuilles sont couvertes de sécrétions adhésives.  Charles Darwin a écrit : « L’origine du droséra m’intéresse davantage que celle de n’importe quelle autre espèce de la planète. »  </w:t>
      </w:r>
    </w:p>
    <w:p w14:paraId="6FD034DA" w14:textId="77777777" w:rsidR="003B7302" w:rsidRDefault="003B7302" w:rsidP="003B7302">
      <w:pPr>
        <w:pStyle w:val="Paragraphedeliste"/>
      </w:pPr>
    </w:p>
    <w:p w14:paraId="2188879B" w14:textId="77777777" w:rsidR="003B7302" w:rsidRDefault="003B7302" w:rsidP="003B7302">
      <w:pPr>
        <w:pStyle w:val="Paragraphedeliste"/>
        <w:numPr>
          <w:ilvl w:val="0"/>
          <w:numId w:val="2"/>
        </w:numPr>
      </w:pPr>
      <w:r>
        <w:t xml:space="preserve">Quelles sont les adaptations du droséra qui sont susceptibles d’avoir retenu  </w:t>
      </w:r>
    </w:p>
    <w:p w14:paraId="0DC71B41" w14:textId="77777777" w:rsidR="003B7302" w:rsidRDefault="003B7302" w:rsidP="003B7302">
      <w:pPr>
        <w:pStyle w:val="Paragraphedeliste"/>
        <w:ind w:left="1080"/>
      </w:pPr>
      <w:r>
        <w:t xml:space="preserve"> </w:t>
      </w:r>
      <w:proofErr w:type="gramStart"/>
      <w:r>
        <w:t>l’attention</w:t>
      </w:r>
      <w:proofErr w:type="gramEnd"/>
      <w:r>
        <w:t xml:space="preserve"> de Darwin ?</w:t>
      </w:r>
    </w:p>
    <w:p w14:paraId="2A6D4D34" w14:textId="77777777" w:rsidR="003B7302" w:rsidRDefault="003B7302" w:rsidP="003B7302">
      <w:pPr>
        <w:pStyle w:val="Paragraphedeliste"/>
        <w:numPr>
          <w:ilvl w:val="0"/>
          <w:numId w:val="2"/>
        </w:numPr>
      </w:pPr>
      <w:r>
        <w:t>En quoi ces adaptations diffèrent-elles de celles de plusieurs autres plantes ?</w:t>
      </w:r>
    </w:p>
    <w:p w14:paraId="335CA650" w14:textId="77777777" w:rsidR="00BB3449" w:rsidRDefault="00BB3449" w:rsidP="00BB3449"/>
    <w:p w14:paraId="4241950F" w14:textId="322575D9" w:rsidR="00BB3449" w:rsidRPr="00BB3449" w:rsidRDefault="00BB3449" w:rsidP="00BB3449">
      <w:pPr>
        <w:ind w:left="708"/>
        <w:rPr>
          <w:color w:val="632423" w:themeColor="accent2" w:themeShade="80"/>
        </w:rPr>
      </w:pPr>
      <w:r w:rsidRPr="00BB3449">
        <w:rPr>
          <w:color w:val="632423" w:themeColor="accent2" w:themeShade="80"/>
        </w:rPr>
        <w:t>La plupart des autres plantes ne survivraient pas en ayant des racines aussi peu développées que celles du droséra.  Le droséra diffère radicalement des autres espèces végétales en raison de la matière dont il obtient ses nutriments.  La plupart des plantes utilisent leurs racines pour obtenir l’eau et les nutriments (dont l’azote) dans le sol.  Le droséra obtient ses nutriments en capturant des insectes avec ses feuilles couvertes de sécrétions adhésives.</w:t>
      </w:r>
    </w:p>
    <w:p w14:paraId="3E378D65" w14:textId="77777777" w:rsidR="00C25242" w:rsidRDefault="00C25242" w:rsidP="00C25242"/>
    <w:p w14:paraId="1BE9FCCE" w14:textId="5DCA5AC9" w:rsidR="00C27163" w:rsidRDefault="00C25242" w:rsidP="00BB3449">
      <w:pPr>
        <w:pStyle w:val="Paragraphedeliste"/>
        <w:numPr>
          <w:ilvl w:val="0"/>
          <w:numId w:val="1"/>
        </w:numPr>
      </w:pPr>
      <w:r>
        <w:t>Un exemple d’adaptation visible chez l’oiseau</w:t>
      </w:r>
      <w:r w:rsidR="00544C3B">
        <w:t xml:space="preserve"> est l’emplacement de ses yeux.  La bécasse d’Amérique, représentée ci-contre, se nourrit de vers de terre.  Ses yeux se trouvent pratiquement au sommet de sa tête.  </w:t>
      </w:r>
      <w:r w:rsidR="00544C3B" w:rsidRPr="00544C3B">
        <w:rPr>
          <w:u w:val="single"/>
        </w:rPr>
        <w:t>Explique comment cette transformation constitue une adaptation utile</w:t>
      </w:r>
      <w:r w:rsidR="00544C3B">
        <w:t>.</w:t>
      </w:r>
    </w:p>
    <w:p w14:paraId="7A9439CF" w14:textId="77777777" w:rsidR="00C27163" w:rsidRDefault="00C27163" w:rsidP="00BB3449"/>
    <w:p w14:paraId="332337A3" w14:textId="072BB209" w:rsidR="00C27163" w:rsidRDefault="00C27163" w:rsidP="00C27163">
      <w:pPr>
        <w:jc w:val="center"/>
      </w:pPr>
      <w:r>
        <w:rPr>
          <w:noProof/>
          <w:lang w:val="fr-FR"/>
        </w:rPr>
        <w:drawing>
          <wp:inline distT="0" distB="0" distL="0" distR="0" wp14:anchorId="795083A7" wp14:editId="3BCDA7A8">
            <wp:extent cx="2074432" cy="1610995"/>
            <wp:effectExtent l="0" t="0" r="8890" b="0"/>
            <wp:docPr id="1" name="Image 1" descr="Disque Dur:Users:lynn.fisher:Desktop:becasse-ameriq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becasse-ameriqu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75166" cy="1611565"/>
                    </a:xfrm>
                    <a:prstGeom prst="rect">
                      <a:avLst/>
                    </a:prstGeom>
                    <a:noFill/>
                    <a:ln>
                      <a:noFill/>
                    </a:ln>
                  </pic:spPr>
                </pic:pic>
              </a:graphicData>
            </a:graphic>
          </wp:inline>
        </w:drawing>
      </w:r>
    </w:p>
    <w:p w14:paraId="237AA546" w14:textId="77777777" w:rsidR="00C27163" w:rsidRDefault="00C27163" w:rsidP="00BB3449"/>
    <w:p w14:paraId="20184BE3" w14:textId="1902CFC8" w:rsidR="00BB3449" w:rsidRPr="00C27163" w:rsidRDefault="00C27163" w:rsidP="00C27163">
      <w:pPr>
        <w:ind w:left="708"/>
        <w:rPr>
          <w:color w:val="632423" w:themeColor="accent2" w:themeShade="80"/>
        </w:rPr>
      </w:pPr>
      <w:r w:rsidRPr="00C27163">
        <w:rPr>
          <w:rFonts w:eastAsia="Times New Roman" w:cs="Times New Roman"/>
          <w:color w:val="632423" w:themeColor="accent2" w:themeShade="80"/>
        </w:rPr>
        <w:t>Les bécasses ont un bec assez distinctif : long, droit et à bout très flexible, il peut d'ailleurs s'ouvrir sous la terre afin de saisir des vers de terre, qui comptent pour une part très importante de leur régime alimentaire. La forme du crâne permet d'y loger de grands yeux. Les ouvertures des oreilles sont placées sous les yeux, plutôt que derrière comme c'est généralement le cas chez les autres oiseaux.</w:t>
      </w:r>
      <w:r>
        <w:rPr>
          <w:rFonts w:eastAsia="Times New Roman" w:cs="Times New Roman"/>
          <w:color w:val="632423" w:themeColor="accent2" w:themeShade="80"/>
        </w:rPr>
        <w:t xml:space="preserve">  L’emplacement particulière de ses yeux permet à l’oiseau de voir autant derrière lui que devant.</w:t>
      </w:r>
    </w:p>
    <w:p w14:paraId="3E75B734" w14:textId="77777777" w:rsidR="00544C3B" w:rsidRDefault="00544C3B" w:rsidP="00544C3B">
      <w:pPr>
        <w:pStyle w:val="Paragraphedeliste"/>
      </w:pPr>
    </w:p>
    <w:p w14:paraId="5924132F" w14:textId="27568D41" w:rsidR="00544C3B" w:rsidRDefault="00544C3B" w:rsidP="00544C3B">
      <w:pPr>
        <w:pStyle w:val="Paragraphedeliste"/>
        <w:numPr>
          <w:ilvl w:val="0"/>
          <w:numId w:val="1"/>
        </w:numPr>
      </w:pPr>
      <w:r>
        <w:t>Chaque année, des gens meurent de la peste bubonique, dite « peste noire ».  Sa progression à travers l’Europe aux Vie, XIVe et XVIIe siècles a été dévastatrice.  Elle a tué 90 % des individus exposés à la bactérie, soit environ 137 millions de personnes.  Pourquoi la peste noire n’a-t-elle pas eu raison de la vie de tous ?</w:t>
      </w:r>
    </w:p>
    <w:p w14:paraId="1F3AA19B" w14:textId="77777777" w:rsidR="00544C3B" w:rsidRDefault="00544C3B" w:rsidP="00017B14">
      <w:pPr>
        <w:pStyle w:val="Paragraphedeliste"/>
      </w:pPr>
    </w:p>
    <w:p w14:paraId="2C814789" w14:textId="77777777" w:rsidR="003B7302" w:rsidRDefault="003B7302" w:rsidP="003B7302">
      <w:pPr>
        <w:pStyle w:val="Paragraphedeliste"/>
        <w:ind w:left="1080"/>
      </w:pPr>
    </w:p>
    <w:p w14:paraId="2B7261BD" w14:textId="3F50A8D1" w:rsidR="00F06888" w:rsidRPr="00F06888" w:rsidRDefault="00F06888" w:rsidP="00F06888">
      <w:pPr>
        <w:pStyle w:val="NormalWeb"/>
        <w:ind w:left="708"/>
        <w:rPr>
          <w:color w:val="632423" w:themeColor="accent2" w:themeShade="80"/>
          <w:sz w:val="24"/>
          <w:szCs w:val="24"/>
        </w:rPr>
      </w:pPr>
      <w:r w:rsidRPr="00F06888">
        <w:rPr>
          <w:color w:val="632423" w:themeColor="accent2" w:themeShade="80"/>
          <w:sz w:val="24"/>
          <w:szCs w:val="24"/>
        </w:rPr>
        <w:t>Quelques facteurs à considérer lorsqu’on parle de la susceptibilité des populations à des maladies, telle que la peste noire : comme l'environnement (climat...), les conditions sociales (misère, malnutrition, absence d'hygiène...), la présence des vecteurs – des organismes qui portent la bactérie (rats, puces), la présence d'autres maladies en même temps ou encore la vulnérabilité des hôtes.</w:t>
      </w:r>
    </w:p>
    <w:p w14:paraId="5E1C5019" w14:textId="57ACF3C2" w:rsidR="00F06888" w:rsidRPr="00F06888" w:rsidRDefault="00F06888" w:rsidP="00F06888">
      <w:pPr>
        <w:pStyle w:val="NormalWeb"/>
        <w:ind w:left="708"/>
        <w:rPr>
          <w:color w:val="632423" w:themeColor="accent2" w:themeShade="80"/>
          <w:sz w:val="24"/>
          <w:szCs w:val="24"/>
        </w:rPr>
      </w:pPr>
      <w:r w:rsidRPr="00F06888">
        <w:rPr>
          <w:color w:val="632423" w:themeColor="accent2" w:themeShade="80"/>
          <w:sz w:val="24"/>
          <w:szCs w:val="24"/>
        </w:rPr>
        <w:t>Comme la variole, qui a fait des ravages parmi les Indiens d'Amérique totalement dépourvus d'immunité contre la maladie, la Peste noire aurait ainsi frappé les populations d'Europe occidentale qui n'avaient jamais été auparavant exposées à cette bactérie.</w:t>
      </w:r>
    </w:p>
    <w:p w14:paraId="76A21C1F" w14:textId="77777777" w:rsidR="003B7302" w:rsidRPr="00F06888" w:rsidRDefault="003B7302" w:rsidP="003B7302">
      <w:pPr>
        <w:pStyle w:val="Paragraphedeliste"/>
        <w:ind w:left="1080"/>
      </w:pPr>
    </w:p>
    <w:p w14:paraId="441DCACC" w14:textId="77777777" w:rsidR="009645B3" w:rsidRDefault="009645B3" w:rsidP="009645B3">
      <w:pPr>
        <w:ind w:left="720"/>
      </w:pPr>
    </w:p>
    <w:p w14:paraId="45F9BF90" w14:textId="77777777" w:rsidR="009645B3" w:rsidRDefault="009645B3" w:rsidP="009645B3">
      <w:pPr>
        <w:ind w:left="720"/>
      </w:pPr>
    </w:p>
    <w:sectPr w:rsidR="009645B3"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1862DE"/>
    <w:multiLevelType w:val="hybridMultilevel"/>
    <w:tmpl w:val="F2A07D74"/>
    <w:lvl w:ilvl="0" w:tplc="37762524">
      <w:start w:val="1"/>
      <w:numFmt w:val="decimal"/>
      <w:lvlText w:val="%1."/>
      <w:lvlJc w:val="left"/>
      <w:pPr>
        <w:ind w:left="720" w:hanging="360"/>
      </w:pPr>
      <w:rPr>
        <w:rFonts w:hint="default"/>
        <w:b/>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46137BB7"/>
    <w:multiLevelType w:val="hybridMultilevel"/>
    <w:tmpl w:val="E1C00214"/>
    <w:lvl w:ilvl="0" w:tplc="4B8A3C4E">
      <w:start w:val="1"/>
      <w:numFmt w:val="bullet"/>
      <w:lvlText w:val="-"/>
      <w:lvlJc w:val="left"/>
      <w:pPr>
        <w:ind w:left="1500" w:hanging="360"/>
      </w:pPr>
      <w:rPr>
        <w:rFonts w:ascii="Cambria" w:eastAsiaTheme="minorEastAsia" w:hAnsi="Cambria" w:cstheme="minorBidi" w:hint="default"/>
      </w:rPr>
    </w:lvl>
    <w:lvl w:ilvl="1" w:tplc="040C0003" w:tentative="1">
      <w:start w:val="1"/>
      <w:numFmt w:val="bullet"/>
      <w:lvlText w:val="o"/>
      <w:lvlJc w:val="left"/>
      <w:pPr>
        <w:ind w:left="2220" w:hanging="360"/>
      </w:pPr>
      <w:rPr>
        <w:rFonts w:ascii="Courier New" w:hAnsi="Courier New" w:hint="default"/>
      </w:rPr>
    </w:lvl>
    <w:lvl w:ilvl="2" w:tplc="040C0005" w:tentative="1">
      <w:start w:val="1"/>
      <w:numFmt w:val="bullet"/>
      <w:lvlText w:val=""/>
      <w:lvlJc w:val="left"/>
      <w:pPr>
        <w:ind w:left="2940" w:hanging="360"/>
      </w:pPr>
      <w:rPr>
        <w:rFonts w:ascii="Wingdings" w:hAnsi="Wingdings" w:hint="default"/>
      </w:rPr>
    </w:lvl>
    <w:lvl w:ilvl="3" w:tplc="040C0001" w:tentative="1">
      <w:start w:val="1"/>
      <w:numFmt w:val="bullet"/>
      <w:lvlText w:val=""/>
      <w:lvlJc w:val="left"/>
      <w:pPr>
        <w:ind w:left="3660" w:hanging="360"/>
      </w:pPr>
      <w:rPr>
        <w:rFonts w:ascii="Symbol" w:hAnsi="Symbol" w:hint="default"/>
      </w:rPr>
    </w:lvl>
    <w:lvl w:ilvl="4" w:tplc="040C0003" w:tentative="1">
      <w:start w:val="1"/>
      <w:numFmt w:val="bullet"/>
      <w:lvlText w:val="o"/>
      <w:lvlJc w:val="left"/>
      <w:pPr>
        <w:ind w:left="4380" w:hanging="360"/>
      </w:pPr>
      <w:rPr>
        <w:rFonts w:ascii="Courier New" w:hAnsi="Courier New" w:hint="default"/>
      </w:rPr>
    </w:lvl>
    <w:lvl w:ilvl="5" w:tplc="040C0005" w:tentative="1">
      <w:start w:val="1"/>
      <w:numFmt w:val="bullet"/>
      <w:lvlText w:val=""/>
      <w:lvlJc w:val="left"/>
      <w:pPr>
        <w:ind w:left="5100" w:hanging="360"/>
      </w:pPr>
      <w:rPr>
        <w:rFonts w:ascii="Wingdings" w:hAnsi="Wingdings" w:hint="default"/>
      </w:rPr>
    </w:lvl>
    <w:lvl w:ilvl="6" w:tplc="040C0001" w:tentative="1">
      <w:start w:val="1"/>
      <w:numFmt w:val="bullet"/>
      <w:lvlText w:val=""/>
      <w:lvlJc w:val="left"/>
      <w:pPr>
        <w:ind w:left="5820" w:hanging="360"/>
      </w:pPr>
      <w:rPr>
        <w:rFonts w:ascii="Symbol" w:hAnsi="Symbol" w:hint="default"/>
      </w:rPr>
    </w:lvl>
    <w:lvl w:ilvl="7" w:tplc="040C0003" w:tentative="1">
      <w:start w:val="1"/>
      <w:numFmt w:val="bullet"/>
      <w:lvlText w:val="o"/>
      <w:lvlJc w:val="left"/>
      <w:pPr>
        <w:ind w:left="6540" w:hanging="360"/>
      </w:pPr>
      <w:rPr>
        <w:rFonts w:ascii="Courier New" w:hAnsi="Courier New" w:hint="default"/>
      </w:rPr>
    </w:lvl>
    <w:lvl w:ilvl="8" w:tplc="040C0005" w:tentative="1">
      <w:start w:val="1"/>
      <w:numFmt w:val="bullet"/>
      <w:lvlText w:val=""/>
      <w:lvlJc w:val="left"/>
      <w:pPr>
        <w:ind w:left="7260" w:hanging="360"/>
      </w:pPr>
      <w:rPr>
        <w:rFonts w:ascii="Wingdings" w:hAnsi="Wingdings" w:hint="default"/>
      </w:rPr>
    </w:lvl>
  </w:abstractNum>
  <w:abstractNum w:abstractNumId="2">
    <w:nsid w:val="70913E8F"/>
    <w:multiLevelType w:val="hybridMultilevel"/>
    <w:tmpl w:val="E4345978"/>
    <w:lvl w:ilvl="0" w:tplc="62D64920">
      <w:start w:val="1"/>
      <w:numFmt w:val="bullet"/>
      <w:lvlText w:val="-"/>
      <w:lvlJc w:val="left"/>
      <w:pPr>
        <w:ind w:left="1080" w:hanging="360"/>
      </w:pPr>
      <w:rPr>
        <w:rFonts w:ascii="Cambria" w:eastAsiaTheme="minorEastAsia" w:hAnsi="Cambria" w:cstheme="minorBidi"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45B3"/>
    <w:rsid w:val="00017B14"/>
    <w:rsid w:val="003949AF"/>
    <w:rsid w:val="003B7302"/>
    <w:rsid w:val="00544C3B"/>
    <w:rsid w:val="009645B3"/>
    <w:rsid w:val="00BB3449"/>
    <w:rsid w:val="00C25242"/>
    <w:rsid w:val="00C27163"/>
    <w:rsid w:val="00C95126"/>
    <w:rsid w:val="00F06888"/>
    <w:rsid w:val="00F472ED"/>
    <w:rsid w:val="00F942F2"/>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6813CA8"/>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645B3"/>
    <w:pPr>
      <w:ind w:left="720"/>
      <w:contextualSpacing/>
    </w:pPr>
  </w:style>
  <w:style w:type="paragraph" w:styleId="Textedebulles">
    <w:name w:val="Balloon Text"/>
    <w:basedOn w:val="Normal"/>
    <w:link w:val="TextedebullesCar"/>
    <w:uiPriority w:val="99"/>
    <w:semiHidden/>
    <w:unhideWhenUsed/>
    <w:rsid w:val="00C27163"/>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C27163"/>
    <w:rPr>
      <w:rFonts w:ascii="Lucida Grande" w:hAnsi="Lucida Grande" w:cs="Lucida Grande"/>
      <w:sz w:val="18"/>
      <w:szCs w:val="18"/>
    </w:rPr>
  </w:style>
  <w:style w:type="paragraph" w:styleId="NormalWeb">
    <w:name w:val="Normal (Web)"/>
    <w:basedOn w:val="Normal"/>
    <w:uiPriority w:val="99"/>
    <w:semiHidden/>
    <w:unhideWhenUsed/>
    <w:rsid w:val="00F06888"/>
    <w:pPr>
      <w:spacing w:before="100" w:beforeAutospacing="1" w:after="100" w:afterAutospacing="1"/>
    </w:pPr>
    <w:rPr>
      <w:rFonts w:ascii="Times" w:hAnsi="Times" w:cs="Times New Roman"/>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9645B3"/>
    <w:pPr>
      <w:ind w:left="720"/>
      <w:contextualSpacing/>
    </w:pPr>
  </w:style>
  <w:style w:type="paragraph" w:styleId="Textedebulles">
    <w:name w:val="Balloon Text"/>
    <w:basedOn w:val="Normal"/>
    <w:link w:val="TextedebullesCar"/>
    <w:uiPriority w:val="99"/>
    <w:semiHidden/>
    <w:unhideWhenUsed/>
    <w:rsid w:val="00C27163"/>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C27163"/>
    <w:rPr>
      <w:rFonts w:ascii="Lucida Grande" w:hAnsi="Lucida Grande" w:cs="Lucida Grande"/>
      <w:sz w:val="18"/>
      <w:szCs w:val="18"/>
    </w:rPr>
  </w:style>
  <w:style w:type="paragraph" w:styleId="NormalWeb">
    <w:name w:val="Normal (Web)"/>
    <w:basedOn w:val="Normal"/>
    <w:uiPriority w:val="99"/>
    <w:semiHidden/>
    <w:unhideWhenUsed/>
    <w:rsid w:val="00F06888"/>
    <w:pPr>
      <w:spacing w:before="100" w:beforeAutospacing="1" w:after="100" w:afterAutospacing="1"/>
    </w:pPr>
    <w:rPr>
      <w:rFonts w:ascii="Times" w:hAnsi="Time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779788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786</Words>
  <Characters>4328</Characters>
  <Application>Microsoft Macintosh Word</Application>
  <DocSecurity>0</DocSecurity>
  <Lines>36</Lines>
  <Paragraphs>10</Paragraphs>
  <ScaleCrop>false</ScaleCrop>
  <Company>CSUD</Company>
  <LinksUpToDate>false</LinksUpToDate>
  <CharactersWithSpaces>5104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2</cp:revision>
  <dcterms:created xsi:type="dcterms:W3CDTF">2014-01-03T22:48:00Z</dcterms:created>
  <dcterms:modified xsi:type="dcterms:W3CDTF">2014-01-03T22:48:00Z</dcterms:modified>
</cp:coreProperties>
</file>