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3E98E19" w14:textId="77777777" w:rsidR="00440B7F" w:rsidRDefault="00440B7F">
      <w:pPr>
        <w:pStyle w:val="normal0"/>
      </w:pPr>
    </w:p>
    <w:tbl>
      <w:tblPr>
        <w:tblStyle w:val="a"/>
        <w:tblW w:w="9747"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2"/>
        <w:gridCol w:w="6795"/>
      </w:tblGrid>
      <w:tr w:rsidR="00440B7F" w14:paraId="40306BEB" w14:textId="77777777">
        <w:tc>
          <w:tcPr>
            <w:tcW w:w="2952" w:type="dxa"/>
          </w:tcPr>
          <w:p w14:paraId="51FD0CD4" w14:textId="77777777" w:rsidR="00440B7F" w:rsidRDefault="00622B71">
            <w:pPr>
              <w:pStyle w:val="normal0"/>
            </w:pPr>
            <w:r>
              <w:rPr>
                <w:rFonts w:ascii="Arial" w:eastAsia="Arial" w:hAnsi="Arial" w:cs="Arial"/>
              </w:rPr>
              <w:t>Référence :</w:t>
            </w:r>
          </w:p>
        </w:tc>
        <w:tc>
          <w:tcPr>
            <w:tcW w:w="6795" w:type="dxa"/>
          </w:tcPr>
          <w:p w14:paraId="73E2003F" w14:textId="77777777" w:rsidR="00440B7F" w:rsidRDefault="00622B71">
            <w:pPr>
              <w:pStyle w:val="normal0"/>
            </w:pPr>
            <w:r>
              <w:rPr>
                <w:rFonts w:ascii="Arial" w:eastAsia="Arial" w:hAnsi="Arial" w:cs="Arial"/>
              </w:rPr>
              <w:t>Page 1 de 3</w:t>
            </w:r>
          </w:p>
        </w:tc>
      </w:tr>
      <w:tr w:rsidR="00440B7F" w14:paraId="45987EA6" w14:textId="77777777">
        <w:trPr>
          <w:trHeight w:val="260"/>
        </w:trPr>
        <w:tc>
          <w:tcPr>
            <w:tcW w:w="9747" w:type="dxa"/>
            <w:gridSpan w:val="2"/>
          </w:tcPr>
          <w:p w14:paraId="1CA8FA1A" w14:textId="77777777" w:rsidR="00440B7F" w:rsidRDefault="00440B7F">
            <w:pPr>
              <w:pStyle w:val="normal0"/>
            </w:pPr>
          </w:p>
          <w:p w14:paraId="198F8838" w14:textId="77777777" w:rsidR="00440B7F" w:rsidRDefault="00622B71">
            <w:pPr>
              <w:pStyle w:val="normal0"/>
            </w:pPr>
            <w:r>
              <w:rPr>
                <w:rFonts w:ascii="Arial" w:eastAsia="Arial" w:hAnsi="Arial" w:cs="Arial"/>
              </w:rPr>
              <w:t>Catégorie : SERVICES AUX ÉLÈVES</w:t>
            </w:r>
          </w:p>
          <w:p w14:paraId="32699ED7" w14:textId="77777777" w:rsidR="00440B7F" w:rsidRDefault="00440B7F">
            <w:pPr>
              <w:pStyle w:val="normal0"/>
            </w:pPr>
          </w:p>
          <w:p w14:paraId="18FF776C" w14:textId="77777777" w:rsidR="00440B7F" w:rsidRDefault="00622B71">
            <w:pPr>
              <w:pStyle w:val="normal0"/>
            </w:pPr>
            <w:r>
              <w:rPr>
                <w:rFonts w:ascii="Arial" w:eastAsia="Arial" w:hAnsi="Arial" w:cs="Arial"/>
              </w:rPr>
              <w:t xml:space="preserve">Objet : </w:t>
            </w:r>
            <w:r>
              <w:rPr>
                <w:sz w:val="24"/>
                <w:szCs w:val="24"/>
              </w:rPr>
              <w:t>Politique des écoles en santé</w:t>
            </w:r>
          </w:p>
          <w:p w14:paraId="1B95317E" w14:textId="77777777" w:rsidR="00440B7F" w:rsidRDefault="00440B7F">
            <w:pPr>
              <w:pStyle w:val="normal0"/>
            </w:pPr>
          </w:p>
        </w:tc>
      </w:tr>
      <w:tr w:rsidR="00440B7F" w14:paraId="2DD52DF2" w14:textId="77777777">
        <w:trPr>
          <w:trHeight w:val="260"/>
        </w:trPr>
        <w:tc>
          <w:tcPr>
            <w:tcW w:w="9747" w:type="dxa"/>
            <w:gridSpan w:val="2"/>
          </w:tcPr>
          <w:p w14:paraId="063F71E9" w14:textId="77777777" w:rsidR="00440B7F" w:rsidRDefault="00622B71">
            <w:pPr>
              <w:pStyle w:val="normal0"/>
            </w:pPr>
            <w:r>
              <w:rPr>
                <w:rFonts w:ascii="Arial" w:eastAsia="Arial" w:hAnsi="Arial" w:cs="Arial"/>
              </w:rPr>
              <w:t>Référence(s) juridique(s) :</w:t>
            </w:r>
          </w:p>
          <w:p w14:paraId="4B01B5AF" w14:textId="77777777" w:rsidR="00440B7F" w:rsidRDefault="00440B7F">
            <w:pPr>
              <w:pStyle w:val="normal0"/>
            </w:pPr>
          </w:p>
          <w:p w14:paraId="1BA3E3B3" w14:textId="77777777" w:rsidR="00440B7F" w:rsidRDefault="00622B71">
            <w:pPr>
              <w:pStyle w:val="normal0"/>
            </w:pPr>
            <w:r>
              <w:rPr>
                <w:rFonts w:ascii="Arial" w:eastAsia="Arial" w:hAnsi="Arial" w:cs="Arial"/>
              </w:rPr>
              <w:t xml:space="preserve">Autre(s) référence(s) : </w:t>
            </w:r>
          </w:p>
          <w:p w14:paraId="79631DCB" w14:textId="77777777" w:rsidR="00440B7F" w:rsidRDefault="00440B7F">
            <w:pPr>
              <w:pStyle w:val="normal0"/>
            </w:pPr>
          </w:p>
          <w:p w14:paraId="6A7AF7CB" w14:textId="77777777" w:rsidR="00440B7F" w:rsidRDefault="00622B71">
            <w:pPr>
              <w:pStyle w:val="normal0"/>
            </w:pPr>
            <w:r>
              <w:rPr>
                <w:rFonts w:ascii="Arial" w:eastAsia="Arial" w:hAnsi="Arial" w:cs="Arial"/>
              </w:rPr>
              <w:t>Adoptée en 1re lecture :</w:t>
            </w:r>
          </w:p>
          <w:p w14:paraId="0A811B1D" w14:textId="77777777" w:rsidR="00440B7F" w:rsidRDefault="00622B71">
            <w:pPr>
              <w:pStyle w:val="normal0"/>
            </w:pPr>
            <w:r>
              <w:rPr>
                <w:rFonts w:ascii="Arial" w:eastAsia="Arial" w:hAnsi="Arial" w:cs="Arial"/>
              </w:rPr>
              <w:t xml:space="preserve">Adoptée en 2e lecture : </w:t>
            </w:r>
          </w:p>
          <w:p w14:paraId="15F9DE63" w14:textId="77777777" w:rsidR="00440B7F" w:rsidRDefault="00622B71">
            <w:pPr>
              <w:pStyle w:val="normal0"/>
            </w:pPr>
            <w:r>
              <w:rPr>
                <w:rFonts w:ascii="Arial" w:eastAsia="Arial" w:hAnsi="Arial" w:cs="Arial"/>
              </w:rPr>
              <w:t>Adoptée en 3</w:t>
            </w:r>
            <w:r>
              <w:rPr>
                <w:rFonts w:ascii="Arial" w:eastAsia="Arial" w:hAnsi="Arial" w:cs="Arial"/>
                <w:vertAlign w:val="superscript"/>
              </w:rPr>
              <w:t>e</w:t>
            </w:r>
            <w:r>
              <w:rPr>
                <w:rFonts w:ascii="Arial" w:eastAsia="Arial" w:hAnsi="Arial" w:cs="Arial"/>
              </w:rPr>
              <w:t xml:space="preserve"> lecture : </w:t>
            </w:r>
          </w:p>
        </w:tc>
      </w:tr>
    </w:tbl>
    <w:p w14:paraId="6650564F" w14:textId="77777777" w:rsidR="00440B7F" w:rsidRDefault="00440B7F">
      <w:pPr>
        <w:pStyle w:val="normal0"/>
      </w:pPr>
    </w:p>
    <w:p w14:paraId="330BF3C9" w14:textId="77777777" w:rsidR="00440B7F" w:rsidRDefault="00622B71">
      <w:pPr>
        <w:pStyle w:val="normal0"/>
        <w:jc w:val="both"/>
      </w:pPr>
      <w:bookmarkStart w:id="0" w:name="h.gjdgxs" w:colFirst="0" w:colLast="0"/>
      <w:bookmarkEnd w:id="0"/>
      <w:r>
        <w:rPr>
          <w:rFonts w:ascii="Arial" w:eastAsia="Arial" w:hAnsi="Arial" w:cs="Arial"/>
          <w:b/>
          <w:sz w:val="32"/>
          <w:szCs w:val="32"/>
        </w:rPr>
        <w:t>Contexte </w:t>
      </w:r>
      <w:r>
        <w:rPr>
          <w:rFonts w:ascii="Arial" w:eastAsia="Arial" w:hAnsi="Arial" w:cs="Arial"/>
          <w:b/>
        </w:rPr>
        <w:t>:</w:t>
      </w:r>
    </w:p>
    <w:p w14:paraId="6C942CC0" w14:textId="77777777" w:rsidR="00440B7F" w:rsidRDefault="00440B7F">
      <w:pPr>
        <w:pStyle w:val="normal0"/>
        <w:jc w:val="both"/>
      </w:pPr>
    </w:p>
    <w:p w14:paraId="0B85AD93" w14:textId="77777777" w:rsidR="00440B7F" w:rsidRDefault="00622B71">
      <w:pPr>
        <w:pStyle w:val="normal0"/>
        <w:jc w:val="both"/>
      </w:pPr>
      <w:r>
        <w:rPr>
          <w:rFonts w:ascii="Arial" w:eastAsia="Arial" w:hAnsi="Arial" w:cs="Arial"/>
        </w:rPr>
        <w:t>Le Conseil scolaire a la responsabilité de faire en sorte que les écoles constit</w:t>
      </w:r>
      <w:r>
        <w:rPr>
          <w:rFonts w:ascii="Arial" w:eastAsia="Arial" w:hAnsi="Arial" w:cs="Arial"/>
        </w:rPr>
        <w:t xml:space="preserve">uent des milieux accueillants, bienveillants, respectueux et </w:t>
      </w:r>
      <w:r w:rsidR="00767C03">
        <w:rPr>
          <w:rFonts w:ascii="Arial" w:eastAsia="Arial" w:hAnsi="Arial" w:cs="Arial"/>
        </w:rPr>
        <w:t>sécuritaires</w:t>
      </w:r>
      <w:r>
        <w:rPr>
          <w:rFonts w:ascii="Arial" w:eastAsia="Arial" w:hAnsi="Arial" w:cs="Arial"/>
        </w:rPr>
        <w:t xml:space="preserve"> qui respectent la diversité et favorisent un sentiment d’appartenance. Pour créer et maintenir les envi</w:t>
      </w:r>
      <w:r>
        <w:rPr>
          <w:rFonts w:ascii="Arial" w:eastAsia="Arial" w:hAnsi="Arial" w:cs="Arial"/>
        </w:rPr>
        <w:t>ronnements d’apprentissage positifs et sécuritaires, il faut adopter une approche intentionnelle qui s’applique à l’ensemble des écoles.</w:t>
      </w:r>
    </w:p>
    <w:p w14:paraId="2260A291" w14:textId="77777777" w:rsidR="00440B7F" w:rsidRDefault="00440B7F">
      <w:pPr>
        <w:pStyle w:val="normal0"/>
        <w:jc w:val="both"/>
      </w:pPr>
    </w:p>
    <w:p w14:paraId="7049570F" w14:textId="77777777" w:rsidR="00440B7F" w:rsidRDefault="00622B71">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Arial" w:eastAsia="Arial" w:hAnsi="Arial" w:cs="Arial"/>
        </w:rPr>
        <w:t>La santé en milieu scolaire est une approche intégrée qui donne aux élèves l’occasion d’observer et d’apprendre des at</w:t>
      </w:r>
      <w:r>
        <w:rPr>
          <w:rFonts w:ascii="Arial" w:eastAsia="Arial" w:hAnsi="Arial" w:cs="Arial"/>
        </w:rPr>
        <w:t xml:space="preserve">titudes et des comportements positifs dans le domaine de la santé. Cette approche comprend un éventail de programmes, d'activités et de services accessibles aux écoles et aux communautés afin d'aider les </w:t>
      </w:r>
      <w:r>
        <w:t>élèves</w:t>
      </w:r>
      <w:r>
        <w:rPr>
          <w:rFonts w:ascii="Arial" w:eastAsia="Arial" w:hAnsi="Arial" w:cs="Arial"/>
        </w:rPr>
        <w:t xml:space="preserve"> et les jeunes à améliorer leur santé, à</w:t>
      </w:r>
      <w:r>
        <w:rPr>
          <w:rFonts w:ascii="Arial" w:eastAsia="Arial" w:hAnsi="Arial" w:cs="Arial"/>
        </w:rPr>
        <w:t xml:space="preserve"> </w:t>
      </w:r>
      <w:r>
        <w:t>réali</w:t>
      </w:r>
      <w:r>
        <w:t>ser</w:t>
      </w:r>
      <w:r>
        <w:rPr>
          <w:rFonts w:ascii="Arial" w:eastAsia="Arial" w:hAnsi="Arial" w:cs="Arial"/>
        </w:rPr>
        <w:t xml:space="preserve"> leur plein potentiel, et à établir des relations saines. Cette approche globale de la santé en milieu scolaire implique les jeunes, les familles, les écoles et les organisations concernées.</w:t>
      </w:r>
      <w:r>
        <w:rPr>
          <w:rFonts w:ascii="Arial" w:eastAsia="Arial" w:hAnsi="Arial" w:cs="Arial"/>
          <w:vertAlign w:val="superscript"/>
        </w:rPr>
        <w:footnoteReference w:id="1"/>
      </w:r>
    </w:p>
    <w:p w14:paraId="489DD81B" w14:textId="77777777" w:rsidR="00440B7F" w:rsidRDefault="00440B7F">
      <w:pPr>
        <w:pStyle w:val="normal0"/>
        <w:jc w:val="both"/>
      </w:pPr>
    </w:p>
    <w:p w14:paraId="6A784ECF" w14:textId="77777777" w:rsidR="00440B7F" w:rsidRDefault="00622B71">
      <w:pPr>
        <w:pStyle w:val="normal0"/>
        <w:jc w:val="both"/>
      </w:pPr>
      <w:r>
        <w:rPr>
          <w:rFonts w:ascii="Arial" w:eastAsia="Arial" w:hAnsi="Arial" w:cs="Arial"/>
        </w:rPr>
        <w:t>Grâce au cadre de l’approche globale de la santé en milieu s</w:t>
      </w:r>
      <w:r>
        <w:rPr>
          <w:rFonts w:ascii="Arial" w:eastAsia="Arial" w:hAnsi="Arial" w:cs="Arial"/>
        </w:rPr>
        <w:t xml:space="preserve">colaire, les communautés scolaires collaborent au </w:t>
      </w:r>
      <w:r>
        <w:rPr>
          <w:rFonts w:ascii="Arial" w:eastAsia="Arial" w:hAnsi="Arial" w:cs="Arial"/>
          <w:u w:val="single"/>
        </w:rPr>
        <w:t>milieu social et physique</w:t>
      </w:r>
      <w:r>
        <w:rPr>
          <w:rFonts w:ascii="Arial" w:eastAsia="Arial" w:hAnsi="Arial" w:cs="Arial"/>
        </w:rPr>
        <w:t xml:space="preserve">, sont engagées envers </w:t>
      </w:r>
      <w:r>
        <w:rPr>
          <w:rFonts w:ascii="Arial" w:eastAsia="Arial" w:hAnsi="Arial" w:cs="Arial"/>
          <w:u w:val="single"/>
        </w:rPr>
        <w:t>l’enseignement et l’apprentissage</w:t>
      </w:r>
      <w:r>
        <w:rPr>
          <w:rFonts w:ascii="Arial" w:eastAsia="Arial" w:hAnsi="Arial" w:cs="Arial"/>
        </w:rPr>
        <w:t xml:space="preserve">, interagissent avec différents </w:t>
      </w:r>
      <w:r>
        <w:rPr>
          <w:rFonts w:ascii="Arial" w:eastAsia="Arial" w:hAnsi="Arial" w:cs="Arial"/>
          <w:u w:val="single"/>
        </w:rPr>
        <w:t>partenariats et services</w:t>
      </w:r>
      <w:r>
        <w:rPr>
          <w:rFonts w:ascii="Arial" w:eastAsia="Arial" w:hAnsi="Arial" w:cs="Arial"/>
        </w:rPr>
        <w:t xml:space="preserve"> et sont guidés et soutenues par des </w:t>
      </w:r>
      <w:r>
        <w:rPr>
          <w:rFonts w:ascii="Arial" w:eastAsia="Arial" w:hAnsi="Arial" w:cs="Arial"/>
          <w:u w:val="single"/>
        </w:rPr>
        <w:t>politiques saines dans les écoles</w:t>
      </w:r>
      <w:r>
        <w:rPr>
          <w:rFonts w:ascii="Arial" w:eastAsia="Arial" w:hAnsi="Arial" w:cs="Arial"/>
        </w:rPr>
        <w:t xml:space="preserve">.  </w:t>
      </w:r>
    </w:p>
    <w:p w14:paraId="24745496" w14:textId="77777777" w:rsidR="00440B7F" w:rsidRDefault="00440B7F">
      <w:pPr>
        <w:pStyle w:val="normal0"/>
        <w:jc w:val="both"/>
      </w:pPr>
    </w:p>
    <w:p w14:paraId="1DDDBBDC" w14:textId="77777777" w:rsidR="00440B7F" w:rsidRDefault="00622B71">
      <w:pPr>
        <w:pStyle w:val="normal0"/>
        <w:jc w:val="both"/>
      </w:pPr>
      <w:r>
        <w:rPr>
          <w:rFonts w:ascii="Arial" w:eastAsia="Arial" w:hAnsi="Arial" w:cs="Arial"/>
        </w:rPr>
        <w:t>L’approche globale de santé en milieu scolaire se fonde sur des secteurs prioritaires en matière de santé :</w:t>
      </w:r>
    </w:p>
    <w:p w14:paraId="5E7CB7B1" w14:textId="77777777" w:rsidR="00440B7F" w:rsidRDefault="00440B7F">
      <w:pPr>
        <w:pStyle w:val="normal0"/>
        <w:jc w:val="both"/>
      </w:pPr>
    </w:p>
    <w:p w14:paraId="719FFA28" w14:textId="77777777" w:rsidR="00440B7F" w:rsidRDefault="00622B71">
      <w:pPr>
        <w:pStyle w:val="normal0"/>
        <w:tabs>
          <w:tab w:val="left" w:pos="1134"/>
        </w:tabs>
        <w:spacing w:before="60"/>
        <w:ind w:left="720"/>
      </w:pPr>
      <w:r>
        <w:rPr>
          <w:rFonts w:ascii="Arial" w:eastAsia="Arial" w:hAnsi="Arial" w:cs="Arial"/>
          <w:b/>
        </w:rPr>
        <w:t>Vie active</w:t>
      </w:r>
      <w:r>
        <w:rPr>
          <w:rFonts w:ascii="Arial" w:eastAsia="Arial" w:hAnsi="Arial" w:cs="Arial"/>
        </w:rPr>
        <w:t>: Les élèves qui sont physiquement actifs sont plus susceptibles de présenter un comportement posit</w:t>
      </w:r>
      <w:r>
        <w:rPr>
          <w:rFonts w:ascii="Arial" w:eastAsia="Arial" w:hAnsi="Arial" w:cs="Arial"/>
        </w:rPr>
        <w:t xml:space="preserve">if face à la tâche, à la réussite scolaire et à l'inclusion sociale. La </w:t>
      </w:r>
      <w:r>
        <w:t xml:space="preserve">participation à l’activité physique </w:t>
      </w:r>
      <w:r>
        <w:rPr>
          <w:rFonts w:ascii="Arial" w:eastAsia="Arial" w:hAnsi="Arial" w:cs="Arial"/>
        </w:rPr>
        <w:t>encourage les élèves à faire des choix qui améliorent la santé et réduisent le risque de maladies chroniques (exemple: l'obésité et le diabète).</w:t>
      </w:r>
    </w:p>
    <w:p w14:paraId="214CD036" w14:textId="77777777" w:rsidR="00440B7F" w:rsidRDefault="00440B7F">
      <w:pPr>
        <w:pStyle w:val="normal0"/>
        <w:tabs>
          <w:tab w:val="left" w:pos="1134"/>
        </w:tabs>
        <w:spacing w:before="60"/>
        <w:ind w:left="720"/>
      </w:pPr>
    </w:p>
    <w:p w14:paraId="1ADC6EE0" w14:textId="77777777" w:rsidR="00440B7F" w:rsidRDefault="00622B71">
      <w:pPr>
        <w:pStyle w:val="normal0"/>
        <w:tabs>
          <w:tab w:val="left" w:pos="1134"/>
        </w:tabs>
        <w:spacing w:before="60"/>
        <w:ind w:left="720"/>
      </w:pPr>
      <w:r>
        <w:rPr>
          <w:rFonts w:ascii="Arial" w:eastAsia="Arial" w:hAnsi="Arial" w:cs="Arial"/>
          <w:b/>
        </w:rPr>
        <w:lastRenderedPageBreak/>
        <w:t xml:space="preserve">Saine alimentation: </w:t>
      </w:r>
      <w:r>
        <w:rPr>
          <w:rFonts w:ascii="Arial" w:eastAsia="Arial" w:hAnsi="Arial" w:cs="Arial"/>
        </w:rPr>
        <w:t xml:space="preserve">La nutrition joue un rôle important dans la croissance de l’élève, à leur résistance aux maladies et à leur santé physique et mentale. Les élèves qui font des choix </w:t>
      </w:r>
      <w:r>
        <w:t>alimentaires</w:t>
      </w:r>
      <w:r>
        <w:rPr>
          <w:rFonts w:ascii="Arial" w:eastAsia="Arial" w:hAnsi="Arial" w:cs="Arial"/>
        </w:rPr>
        <w:t xml:space="preserve"> sains réduisent leur risque de problèmes de santé.</w:t>
      </w:r>
    </w:p>
    <w:p w14:paraId="15965740" w14:textId="77777777" w:rsidR="00440B7F" w:rsidRDefault="00440B7F">
      <w:pPr>
        <w:pStyle w:val="normal0"/>
        <w:tabs>
          <w:tab w:val="left" w:pos="1134"/>
        </w:tabs>
        <w:spacing w:before="60"/>
        <w:ind w:left="720"/>
      </w:pPr>
    </w:p>
    <w:p w14:paraId="439DFDDA" w14:textId="77777777" w:rsidR="00440B7F" w:rsidRDefault="00622B71">
      <w:pPr>
        <w:pStyle w:val="normal0"/>
        <w:tabs>
          <w:tab w:val="left" w:pos="1134"/>
        </w:tabs>
        <w:spacing w:before="60"/>
        <w:ind w:left="720"/>
      </w:pPr>
      <w:r>
        <w:rPr>
          <w:rFonts w:ascii="Arial" w:eastAsia="Arial" w:hAnsi="Arial" w:cs="Arial"/>
          <w:b/>
        </w:rPr>
        <w:t>Enviro</w:t>
      </w:r>
      <w:r>
        <w:rPr>
          <w:rFonts w:ascii="Arial" w:eastAsia="Arial" w:hAnsi="Arial" w:cs="Arial"/>
          <w:b/>
        </w:rPr>
        <w:t>nnement sociaux positifs et relations saines (qui contribuent à la santé mentale)</w:t>
      </w:r>
      <w:r>
        <w:rPr>
          <w:rFonts w:ascii="Arial" w:eastAsia="Arial" w:hAnsi="Arial" w:cs="Arial"/>
        </w:rPr>
        <w:t xml:space="preserve">: Un environnement psychosocial sain à l’école peut améliorer le bienêtre </w:t>
      </w:r>
      <w:r>
        <w:rPr>
          <w:rFonts w:ascii="Arial" w:eastAsia="Arial" w:hAnsi="Arial" w:cs="Arial"/>
          <w:i/>
        </w:rPr>
        <w:t>affectif</w:t>
      </w:r>
      <w:r>
        <w:rPr>
          <w:rFonts w:ascii="Arial" w:eastAsia="Arial" w:hAnsi="Arial" w:cs="Arial"/>
        </w:rPr>
        <w:t xml:space="preserve"> des élèves et aussi contribuer à leur réussite scolaire. </w:t>
      </w:r>
      <w:r>
        <w:rPr>
          <w:rFonts w:ascii="Arial" w:eastAsia="Arial" w:hAnsi="Arial" w:cs="Arial"/>
          <w:highlight w:val="white"/>
        </w:rPr>
        <w:t xml:space="preserve">Les relations saines nous aident à </w:t>
      </w:r>
      <w:r>
        <w:rPr>
          <w:rFonts w:ascii="Arial" w:eastAsia="Arial" w:hAnsi="Arial" w:cs="Arial"/>
          <w:highlight w:val="white"/>
        </w:rPr>
        <w:t>nous sentir en sécurité. Elles nous apportent de la joie et de l’</w:t>
      </w:r>
      <w:r>
        <w:rPr>
          <w:highlight w:val="white"/>
        </w:rPr>
        <w:t>enthousiasme</w:t>
      </w:r>
      <w:r>
        <w:rPr>
          <w:rFonts w:ascii="Arial" w:eastAsia="Arial" w:hAnsi="Arial" w:cs="Arial"/>
          <w:highlight w:val="white"/>
        </w:rPr>
        <w:t xml:space="preserve"> quotidiennement. Savoir la différence entre une relation saine et une relation malsaine t’aidera à faire de meilleurs choix.  Les relations saines jouent un rôle fondamental dans</w:t>
      </w:r>
      <w:r>
        <w:rPr>
          <w:rFonts w:ascii="Arial" w:eastAsia="Arial" w:hAnsi="Arial" w:cs="Arial"/>
          <w:highlight w:val="white"/>
        </w:rPr>
        <w:t xml:space="preserve"> les écoles et sont un élément essentiel d’une communauté scolaire en santé.   </w:t>
      </w:r>
    </w:p>
    <w:p w14:paraId="1F20789A" w14:textId="77777777" w:rsidR="00440B7F" w:rsidRDefault="00440B7F">
      <w:pPr>
        <w:pStyle w:val="normal0"/>
        <w:tabs>
          <w:tab w:val="left" w:pos="1134"/>
        </w:tabs>
        <w:spacing w:before="60"/>
        <w:ind w:left="720"/>
      </w:pPr>
    </w:p>
    <w:p w14:paraId="3BBF6EB5" w14:textId="1232B5F8" w:rsidR="00440B7F" w:rsidRDefault="00622B71">
      <w:pPr>
        <w:pStyle w:val="normal0"/>
        <w:jc w:val="both"/>
      </w:pPr>
      <w:r>
        <w:rPr>
          <w:rFonts w:ascii="Arial" w:eastAsia="Arial" w:hAnsi="Arial" w:cs="Arial"/>
        </w:rPr>
        <w:t>Pour fixer clairement les objectifs et les enjeux du bienêtre selon le Cadre conceptuel des programmes de Bienêtre M-12</w:t>
      </w:r>
      <w:r>
        <w:rPr>
          <w:rFonts w:ascii="Arial" w:eastAsia="Arial" w:hAnsi="Arial" w:cs="Arial"/>
          <w:vertAlign w:val="superscript"/>
        </w:rPr>
        <w:footnoteReference w:id="2"/>
      </w:r>
      <w:r>
        <w:rPr>
          <w:rFonts w:ascii="Arial" w:eastAsia="Arial" w:hAnsi="Arial" w:cs="Arial"/>
        </w:rPr>
        <w:t xml:space="preserve">, des définitions ont été </w:t>
      </w:r>
      <w:r w:rsidR="00716D70">
        <w:rPr>
          <w:rFonts w:ascii="Arial" w:eastAsia="Arial" w:hAnsi="Arial" w:cs="Arial"/>
        </w:rPr>
        <w:t>élaborés</w:t>
      </w:r>
      <w:r>
        <w:rPr>
          <w:rFonts w:ascii="Arial" w:eastAsia="Arial" w:hAnsi="Arial" w:cs="Arial"/>
        </w:rPr>
        <w:t xml:space="preserve"> pour mieux définir </w:t>
      </w:r>
      <w:r>
        <w:rPr>
          <w:rFonts w:ascii="Arial" w:eastAsia="Arial" w:hAnsi="Arial" w:cs="Arial"/>
        </w:rPr>
        <w:t>la notion du bienêtre et de ses dimensions:</w:t>
      </w:r>
    </w:p>
    <w:p w14:paraId="3A06E986" w14:textId="77777777" w:rsidR="00440B7F" w:rsidRDefault="00440B7F">
      <w:pPr>
        <w:pStyle w:val="normal0"/>
        <w:jc w:val="both"/>
      </w:pPr>
    </w:p>
    <w:p w14:paraId="3639965E" w14:textId="77777777" w:rsidR="00440B7F" w:rsidRDefault="00622B71">
      <w:pPr>
        <w:pStyle w:val="normal0"/>
        <w:jc w:val="both"/>
      </w:pPr>
      <w:r>
        <w:rPr>
          <w:rFonts w:ascii="Arial" w:eastAsia="Arial" w:hAnsi="Arial" w:cs="Arial"/>
          <w:b/>
        </w:rPr>
        <w:t>Bienêtre</w:t>
      </w:r>
      <w:r>
        <w:rPr>
          <w:rFonts w:ascii="Arial" w:eastAsia="Arial" w:hAnsi="Arial" w:cs="Arial"/>
        </w:rPr>
        <w:t>: Le bienêtre est un état d’équilibre entre les aspects émotif, intellectuel, physique, psychosocial et spirituel du bienêtre, qui permet aux élèves de se réaliser pleinement au sein de la communauté sco</w:t>
      </w:r>
      <w:r>
        <w:rPr>
          <w:rFonts w:ascii="Arial" w:eastAsia="Arial" w:hAnsi="Arial" w:cs="Arial"/>
        </w:rPr>
        <w:t>laire.  Le bienêtre personnel s’atteint par un engagement à l’égard d’un style de vie reposant sur des attitudes et des comportements favorables à la santé.</w:t>
      </w:r>
    </w:p>
    <w:p w14:paraId="5A4A6213" w14:textId="77777777" w:rsidR="00440B7F" w:rsidRDefault="00440B7F">
      <w:pPr>
        <w:pStyle w:val="normal0"/>
        <w:jc w:val="both"/>
      </w:pPr>
    </w:p>
    <w:p w14:paraId="72A14924" w14:textId="28E6688C" w:rsidR="00440B7F" w:rsidRDefault="00622B71">
      <w:pPr>
        <w:pStyle w:val="normal0"/>
        <w:ind w:left="720"/>
        <w:jc w:val="both"/>
      </w:pPr>
      <w:r>
        <w:rPr>
          <w:rFonts w:ascii="Arial" w:eastAsia="Arial" w:hAnsi="Arial" w:cs="Arial"/>
          <w:b/>
        </w:rPr>
        <w:t>Bienêtre émotif</w:t>
      </w:r>
      <w:r>
        <w:rPr>
          <w:rFonts w:ascii="Arial" w:eastAsia="Arial" w:hAnsi="Arial" w:cs="Arial"/>
        </w:rPr>
        <w:t xml:space="preserve"> - La capacité de </w:t>
      </w:r>
      <w:r w:rsidR="00716D70">
        <w:rPr>
          <w:rFonts w:ascii="Arial" w:eastAsia="Arial" w:hAnsi="Arial" w:cs="Arial"/>
        </w:rPr>
        <w:t>reconnaitre</w:t>
      </w:r>
      <w:r>
        <w:rPr>
          <w:rFonts w:ascii="Arial" w:eastAsia="Arial" w:hAnsi="Arial" w:cs="Arial"/>
        </w:rPr>
        <w:t xml:space="preserve"> et de comprendre ses pensées et ses sentiments et la </w:t>
      </w:r>
      <w:r>
        <w:rPr>
          <w:rFonts w:ascii="Arial" w:eastAsia="Arial" w:hAnsi="Arial" w:cs="Arial"/>
        </w:rPr>
        <w:t>faculté de les exprimer de manière constructive.</w:t>
      </w:r>
    </w:p>
    <w:p w14:paraId="307FECE7" w14:textId="77777777" w:rsidR="00440B7F" w:rsidRDefault="00440B7F">
      <w:pPr>
        <w:pStyle w:val="normal0"/>
        <w:ind w:left="720"/>
        <w:jc w:val="both"/>
      </w:pPr>
    </w:p>
    <w:p w14:paraId="36B03974" w14:textId="77777777" w:rsidR="00440B7F" w:rsidRDefault="00622B71">
      <w:pPr>
        <w:pStyle w:val="normal0"/>
        <w:ind w:left="720"/>
        <w:jc w:val="both"/>
      </w:pPr>
      <w:r>
        <w:rPr>
          <w:rFonts w:ascii="Arial" w:eastAsia="Arial" w:hAnsi="Arial" w:cs="Arial"/>
          <w:b/>
        </w:rPr>
        <w:t>Bienêtre intellectuel</w:t>
      </w:r>
      <w:r>
        <w:rPr>
          <w:rFonts w:ascii="Arial" w:eastAsia="Arial" w:hAnsi="Arial" w:cs="Arial"/>
        </w:rPr>
        <w:t xml:space="preserve"> - Le plein épanouissement des facultés intellectuelles, notamment du sens critique et de la créativité.  </w:t>
      </w:r>
    </w:p>
    <w:p w14:paraId="2198E152" w14:textId="77777777" w:rsidR="00440B7F" w:rsidRDefault="00440B7F">
      <w:pPr>
        <w:pStyle w:val="normal0"/>
        <w:ind w:left="720"/>
        <w:jc w:val="both"/>
      </w:pPr>
    </w:p>
    <w:p w14:paraId="0108D9E4" w14:textId="77777777" w:rsidR="00440B7F" w:rsidRDefault="00622B71">
      <w:pPr>
        <w:pStyle w:val="normal0"/>
        <w:ind w:left="720"/>
        <w:jc w:val="both"/>
      </w:pPr>
      <w:r>
        <w:rPr>
          <w:rFonts w:ascii="Arial" w:eastAsia="Arial" w:hAnsi="Arial" w:cs="Arial"/>
          <w:b/>
        </w:rPr>
        <w:t>Bienêtre physique</w:t>
      </w:r>
      <w:r>
        <w:rPr>
          <w:rFonts w:ascii="Arial" w:eastAsia="Arial" w:hAnsi="Arial" w:cs="Arial"/>
        </w:rPr>
        <w:t xml:space="preserve"> - La capacité, la motivation et la confiance nécessaires à </w:t>
      </w:r>
      <w:r>
        <w:rPr>
          <w:rFonts w:ascii="Arial" w:eastAsia="Arial" w:hAnsi="Arial" w:cs="Arial"/>
        </w:rPr>
        <w:t>un individu pour se mouvoir avec aisance dans des situations diverses.  Le bienêtre physique est également lié à la croissance et au développement sain de l’enfant ainsi qu’à une bonne hygiène de vie, à la nutrition et aux soins apportés au corps.</w:t>
      </w:r>
    </w:p>
    <w:p w14:paraId="4B9B9DCD" w14:textId="77777777" w:rsidR="00440B7F" w:rsidRDefault="00440B7F">
      <w:pPr>
        <w:pStyle w:val="normal0"/>
        <w:ind w:left="720"/>
        <w:jc w:val="both"/>
      </w:pPr>
    </w:p>
    <w:p w14:paraId="2C018E21" w14:textId="77777777" w:rsidR="00440B7F" w:rsidRDefault="00622B71">
      <w:pPr>
        <w:pStyle w:val="normal0"/>
        <w:ind w:left="720"/>
        <w:jc w:val="both"/>
      </w:pPr>
      <w:r>
        <w:rPr>
          <w:rFonts w:ascii="Arial" w:eastAsia="Arial" w:hAnsi="Arial" w:cs="Arial"/>
          <w:b/>
        </w:rPr>
        <w:t>Bienêtr</w:t>
      </w:r>
      <w:r>
        <w:rPr>
          <w:rFonts w:ascii="Arial" w:eastAsia="Arial" w:hAnsi="Arial" w:cs="Arial"/>
          <w:b/>
        </w:rPr>
        <w:t>e psychosocial</w:t>
      </w:r>
      <w:r>
        <w:rPr>
          <w:rFonts w:ascii="Arial" w:eastAsia="Arial" w:hAnsi="Arial" w:cs="Arial"/>
        </w:rPr>
        <w:t xml:space="preserve"> - Les relations positives d’un individu avec autrui.  Le bienêtre psychosocial dépend de nombreux facteurs, notamment de la manière dont les personnes communiquent, établissent et entretiennent des relations, sont traitées par autrui et inte</w:t>
      </w:r>
      <w:r>
        <w:rPr>
          <w:rFonts w:ascii="Arial" w:eastAsia="Arial" w:hAnsi="Arial" w:cs="Arial"/>
        </w:rPr>
        <w:t xml:space="preserve">rprètent la manière dont on les traite.  </w:t>
      </w:r>
    </w:p>
    <w:p w14:paraId="52B63FF5" w14:textId="77777777" w:rsidR="00440B7F" w:rsidRDefault="00440B7F">
      <w:pPr>
        <w:pStyle w:val="normal0"/>
        <w:ind w:left="720"/>
        <w:jc w:val="both"/>
      </w:pPr>
    </w:p>
    <w:p w14:paraId="34C08E25" w14:textId="77777777" w:rsidR="00440B7F" w:rsidRDefault="00622B71">
      <w:pPr>
        <w:pStyle w:val="normal0"/>
        <w:ind w:left="720"/>
        <w:jc w:val="both"/>
      </w:pPr>
      <w:r>
        <w:rPr>
          <w:rFonts w:ascii="Arial" w:eastAsia="Arial" w:hAnsi="Arial" w:cs="Arial"/>
          <w:b/>
        </w:rPr>
        <w:t>Bienêtre spirituel</w:t>
      </w:r>
      <w:r>
        <w:rPr>
          <w:rFonts w:ascii="Arial" w:eastAsia="Arial" w:hAnsi="Arial" w:cs="Arial"/>
        </w:rPr>
        <w:t xml:space="preserve"> - La prise de conscience, par un individu, de ses valeurs et de ses croyances qui donne un sens et une orientation à sa vie et définit la relation qu’il entretient avec la communauté.  </w:t>
      </w:r>
    </w:p>
    <w:p w14:paraId="5A19E9BF" w14:textId="77777777" w:rsidR="00440B7F" w:rsidRDefault="00440B7F">
      <w:pPr>
        <w:pStyle w:val="normal0"/>
        <w:ind w:left="720"/>
        <w:jc w:val="both"/>
      </w:pPr>
    </w:p>
    <w:p w14:paraId="2F292917" w14:textId="77777777" w:rsidR="00440B7F" w:rsidRDefault="00440B7F">
      <w:pPr>
        <w:pStyle w:val="normal0"/>
        <w:ind w:left="720"/>
        <w:jc w:val="both"/>
      </w:pPr>
    </w:p>
    <w:p w14:paraId="591A35FD" w14:textId="77777777" w:rsidR="00440B7F" w:rsidRDefault="00622B71">
      <w:pPr>
        <w:pStyle w:val="normal0"/>
        <w:ind w:left="720"/>
        <w:jc w:val="both"/>
      </w:pPr>
      <w:r>
        <w:rPr>
          <w:rFonts w:ascii="Arial" w:eastAsia="Arial" w:hAnsi="Arial" w:cs="Arial"/>
          <w:b/>
          <w:sz w:val="32"/>
          <w:szCs w:val="32"/>
        </w:rPr>
        <w:lastRenderedPageBreak/>
        <w:t>Procédures</w:t>
      </w:r>
      <w:r>
        <w:rPr>
          <w:rFonts w:ascii="Arial" w:eastAsia="Arial" w:hAnsi="Arial" w:cs="Arial"/>
          <w:sz w:val="32"/>
          <w:szCs w:val="32"/>
        </w:rPr>
        <w:t> </w:t>
      </w:r>
      <w:r>
        <w:rPr>
          <w:rFonts w:ascii="Arial" w:eastAsia="Arial" w:hAnsi="Arial" w:cs="Arial"/>
          <w:b/>
          <w:sz w:val="32"/>
          <w:szCs w:val="32"/>
        </w:rPr>
        <w:t>administratives</w:t>
      </w:r>
      <w:r>
        <w:rPr>
          <w:rFonts w:ascii="Arial" w:eastAsia="Arial" w:hAnsi="Arial" w:cs="Arial"/>
          <w:sz w:val="32"/>
          <w:szCs w:val="32"/>
        </w:rPr>
        <w:t>:</w:t>
      </w:r>
    </w:p>
    <w:p w14:paraId="5D96148F" w14:textId="77777777" w:rsidR="00440B7F" w:rsidRDefault="00440B7F">
      <w:pPr>
        <w:pStyle w:val="normal0"/>
        <w:tabs>
          <w:tab w:val="left" w:pos="1134"/>
        </w:tabs>
      </w:pPr>
    </w:p>
    <w:p w14:paraId="619F9022" w14:textId="77777777" w:rsidR="00440B7F" w:rsidRDefault="00622B71">
      <w:pPr>
        <w:pStyle w:val="normal0"/>
        <w:tabs>
          <w:tab w:val="left" w:pos="1134"/>
        </w:tabs>
      </w:pPr>
      <w:proofErr w:type="gramStart"/>
      <w:r>
        <w:rPr>
          <w:rFonts w:ascii="Arial" w:eastAsia="Arial" w:hAnsi="Arial" w:cs="Arial"/>
          <w:color w:val="212121"/>
        </w:rPr>
        <w:t>Le</w:t>
      </w:r>
      <w:proofErr w:type="gramEnd"/>
      <w:r>
        <w:rPr>
          <w:rFonts w:ascii="Arial" w:eastAsia="Arial" w:hAnsi="Arial" w:cs="Arial"/>
          <w:color w:val="212121"/>
        </w:rPr>
        <w:t xml:space="preserve"> présente Procédure administrative appuie l'engagement du Conseil scolaire de fournir des environnements d’apprentissage accueillants, bienveillants, respectueux et sécuritaires à travers les stratégies proactives suivantes :</w:t>
      </w:r>
    </w:p>
    <w:p w14:paraId="41694E8E" w14:textId="77777777" w:rsidR="00440B7F" w:rsidRDefault="00440B7F">
      <w:pPr>
        <w:pStyle w:val="normal0"/>
        <w:tabs>
          <w:tab w:val="left" w:pos="1134"/>
        </w:tabs>
        <w:spacing w:before="60"/>
      </w:pPr>
    </w:p>
    <w:p w14:paraId="7FF76E21" w14:textId="77777777" w:rsidR="00440B7F" w:rsidRDefault="00622B71">
      <w:pPr>
        <w:pStyle w:val="normal0"/>
        <w:tabs>
          <w:tab w:val="left" w:pos="1134"/>
        </w:tabs>
        <w:spacing w:before="60"/>
      </w:pPr>
      <w:r>
        <w:rPr>
          <w:rFonts w:ascii="Arial" w:eastAsia="Arial" w:hAnsi="Arial" w:cs="Arial"/>
          <w:u w:val="single"/>
        </w:rPr>
        <w:t>Toutes les écoles et les lieux de travail du Conseil </w:t>
      </w:r>
      <w:r>
        <w:rPr>
          <w:rFonts w:ascii="Arial" w:eastAsia="Arial" w:hAnsi="Arial" w:cs="Arial"/>
        </w:rPr>
        <w:t xml:space="preserve">: </w:t>
      </w:r>
    </w:p>
    <w:p w14:paraId="5248F24E" w14:textId="77777777" w:rsidR="00440B7F" w:rsidRDefault="00622B71">
      <w:pPr>
        <w:pStyle w:val="normal0"/>
        <w:tabs>
          <w:tab w:val="left" w:pos="1134"/>
        </w:tabs>
      </w:pPr>
      <w:r>
        <w:rPr>
          <w:rFonts w:ascii="Arial" w:eastAsia="Arial" w:hAnsi="Arial" w:cs="Arial"/>
        </w:rPr>
        <w:t>Reconnaissent l’importance du bienêtre émotif, intellectuel, physique, psychosocial et spirituel pour la réussite scolaire de chaque élève.</w:t>
      </w:r>
    </w:p>
    <w:p w14:paraId="5384802A" w14:textId="77777777" w:rsidR="00440B7F" w:rsidRDefault="00440B7F">
      <w:pPr>
        <w:pStyle w:val="normal0"/>
        <w:tabs>
          <w:tab w:val="left" w:pos="1134"/>
        </w:tabs>
        <w:spacing w:before="60"/>
      </w:pPr>
    </w:p>
    <w:p w14:paraId="1D359F54" w14:textId="77777777" w:rsidR="00440B7F" w:rsidRDefault="00622B71">
      <w:pPr>
        <w:pStyle w:val="normal0"/>
        <w:numPr>
          <w:ilvl w:val="0"/>
          <w:numId w:val="1"/>
        </w:numPr>
        <w:tabs>
          <w:tab w:val="left" w:pos="1134"/>
        </w:tabs>
        <w:ind w:left="720" w:hanging="360"/>
        <w:contextualSpacing/>
      </w:pPr>
      <w:r>
        <w:rPr>
          <w:rFonts w:ascii="Arial" w:eastAsia="Arial" w:hAnsi="Arial" w:cs="Arial"/>
        </w:rPr>
        <w:t xml:space="preserve">Établissent un environnement qui intègre la vie active, la saine alimentation, </w:t>
      </w:r>
      <w:r>
        <w:t>les environnements</w:t>
      </w:r>
      <w:r>
        <w:rPr>
          <w:rFonts w:ascii="Arial" w:eastAsia="Arial" w:hAnsi="Arial" w:cs="Arial"/>
        </w:rPr>
        <w:t xml:space="preserve"> </w:t>
      </w:r>
      <w:r>
        <w:rPr>
          <w:rFonts w:ascii="Arial" w:eastAsia="Arial" w:hAnsi="Arial" w:cs="Arial"/>
        </w:rPr>
        <w:t>sociaux</w:t>
      </w:r>
      <w:r>
        <w:rPr>
          <w:rFonts w:ascii="Arial" w:eastAsia="Arial" w:hAnsi="Arial" w:cs="Arial"/>
        </w:rPr>
        <w:t>-</w:t>
      </w:r>
      <w:r>
        <w:rPr>
          <w:rFonts w:ascii="Arial" w:eastAsia="Arial" w:hAnsi="Arial" w:cs="Arial"/>
        </w:rPr>
        <w:t xml:space="preserve">positifs et les relations saines. </w:t>
      </w:r>
    </w:p>
    <w:p w14:paraId="2D2E2BB7" w14:textId="77777777" w:rsidR="00440B7F" w:rsidRDefault="00440B7F">
      <w:pPr>
        <w:pStyle w:val="normal0"/>
        <w:tabs>
          <w:tab w:val="left" w:pos="1134"/>
        </w:tabs>
        <w:spacing w:before="60"/>
      </w:pPr>
    </w:p>
    <w:p w14:paraId="5F4FC8EC" w14:textId="77777777" w:rsidR="00440B7F" w:rsidRDefault="00622B71">
      <w:pPr>
        <w:pStyle w:val="normal0"/>
        <w:numPr>
          <w:ilvl w:val="0"/>
          <w:numId w:val="2"/>
        </w:numPr>
        <w:tabs>
          <w:tab w:val="left" w:pos="1134"/>
        </w:tabs>
        <w:ind w:hanging="360"/>
        <w:contextualSpacing/>
        <w:rPr>
          <w:rFonts w:ascii="Arial" w:eastAsia="Arial" w:hAnsi="Arial" w:cs="Arial"/>
        </w:rPr>
      </w:pPr>
      <w:r>
        <w:rPr>
          <w:rFonts w:ascii="Arial" w:eastAsia="Arial" w:hAnsi="Arial" w:cs="Arial"/>
        </w:rPr>
        <w:t xml:space="preserve">Reconnaissent que la vie active, la saine alimentation </w:t>
      </w:r>
      <w:r>
        <w:rPr>
          <w:rFonts w:ascii="Arial" w:eastAsia="Arial" w:hAnsi="Arial" w:cs="Arial"/>
          <w:color w:val="212121"/>
          <w:highlight w:val="white"/>
        </w:rPr>
        <w:t xml:space="preserve">et </w:t>
      </w:r>
      <w:r>
        <w:rPr>
          <w:rFonts w:ascii="Arial" w:eastAsia="Arial" w:hAnsi="Arial" w:cs="Arial"/>
        </w:rPr>
        <w:t>toutes les dimensions du bienêtre jouent un rôle importa</w:t>
      </w:r>
      <w:r>
        <w:rPr>
          <w:rFonts w:ascii="Arial" w:eastAsia="Arial" w:hAnsi="Arial" w:cs="Arial"/>
        </w:rPr>
        <w:t xml:space="preserve">nt dans la santé globale des élèves.  </w:t>
      </w:r>
    </w:p>
    <w:p w14:paraId="12DBDD7A" w14:textId="77777777" w:rsidR="00440B7F" w:rsidRDefault="00440B7F">
      <w:pPr>
        <w:pStyle w:val="normal0"/>
        <w:tabs>
          <w:tab w:val="left" w:pos="1134"/>
        </w:tabs>
        <w:spacing w:before="60"/>
      </w:pPr>
    </w:p>
    <w:p w14:paraId="17CC5FB3" w14:textId="77777777" w:rsidR="00440B7F" w:rsidRDefault="00622B71">
      <w:pPr>
        <w:pStyle w:val="normal0"/>
        <w:numPr>
          <w:ilvl w:val="0"/>
          <w:numId w:val="1"/>
        </w:numPr>
        <w:tabs>
          <w:tab w:val="left" w:pos="1134"/>
        </w:tabs>
        <w:ind w:left="720" w:hanging="360"/>
        <w:contextualSpacing/>
      </w:pPr>
      <w:r>
        <w:rPr>
          <w:rFonts w:ascii="Arial" w:eastAsia="Arial" w:hAnsi="Arial" w:cs="Arial"/>
        </w:rPr>
        <w:t xml:space="preserve">Font la promotion de modes de vie qui favorisent de saines habitudes de vie (vie active, saine alimentation, environnement sociaux positifs et les relations saines). </w:t>
      </w:r>
    </w:p>
    <w:p w14:paraId="1680095B" w14:textId="77777777" w:rsidR="00440B7F" w:rsidRDefault="00440B7F">
      <w:pPr>
        <w:pStyle w:val="normal0"/>
        <w:tabs>
          <w:tab w:val="left" w:pos="1134"/>
        </w:tabs>
        <w:spacing w:before="60"/>
      </w:pPr>
    </w:p>
    <w:p w14:paraId="48F3ABCB" w14:textId="77777777" w:rsidR="00440B7F" w:rsidRDefault="00622B71">
      <w:pPr>
        <w:pStyle w:val="normal0"/>
        <w:numPr>
          <w:ilvl w:val="0"/>
          <w:numId w:val="1"/>
        </w:numPr>
        <w:tabs>
          <w:tab w:val="left" w:pos="1134"/>
        </w:tabs>
        <w:ind w:left="720" w:hanging="360"/>
        <w:contextualSpacing/>
      </w:pPr>
      <w:r>
        <w:rPr>
          <w:rFonts w:ascii="Arial" w:eastAsia="Arial" w:hAnsi="Arial" w:cs="Arial"/>
        </w:rPr>
        <w:t xml:space="preserve">Reconnaissent que les membres du personnel sont </w:t>
      </w:r>
      <w:r>
        <w:rPr>
          <w:rFonts w:ascii="Arial" w:eastAsia="Arial" w:hAnsi="Arial" w:cs="Arial"/>
        </w:rPr>
        <w:t xml:space="preserve">des modèles qui influencent le bienêtre et l’apprentissage des élèves. </w:t>
      </w:r>
    </w:p>
    <w:p w14:paraId="47126C61" w14:textId="77777777" w:rsidR="00440B7F" w:rsidRDefault="00440B7F">
      <w:pPr>
        <w:pStyle w:val="normal0"/>
        <w:tabs>
          <w:tab w:val="left" w:pos="1134"/>
        </w:tabs>
        <w:spacing w:before="60"/>
        <w:ind w:left="360"/>
      </w:pPr>
    </w:p>
    <w:p w14:paraId="28D492B7" w14:textId="77777777" w:rsidR="00440B7F" w:rsidRDefault="00622B71">
      <w:pPr>
        <w:pStyle w:val="normal0"/>
        <w:tabs>
          <w:tab w:val="left" w:pos="1134"/>
        </w:tabs>
        <w:spacing w:before="60"/>
      </w:pPr>
      <w:r>
        <w:rPr>
          <w:rFonts w:ascii="Arial" w:eastAsia="Arial" w:hAnsi="Arial" w:cs="Arial"/>
          <w:u w:val="single"/>
        </w:rPr>
        <w:t>Vie active </w:t>
      </w:r>
      <w:r>
        <w:rPr>
          <w:rFonts w:ascii="Arial" w:eastAsia="Arial" w:hAnsi="Arial" w:cs="Arial"/>
        </w:rPr>
        <w:t>:</w:t>
      </w:r>
    </w:p>
    <w:p w14:paraId="7E0D4946" w14:textId="77777777" w:rsidR="00440B7F" w:rsidRDefault="00622B71">
      <w:pPr>
        <w:pStyle w:val="normal0"/>
        <w:numPr>
          <w:ilvl w:val="0"/>
          <w:numId w:val="4"/>
        </w:numPr>
        <w:tabs>
          <w:tab w:val="left" w:pos="1134"/>
        </w:tabs>
        <w:ind w:left="720" w:hanging="360"/>
        <w:contextualSpacing/>
      </w:pPr>
      <w:r>
        <w:rPr>
          <w:rFonts w:ascii="Arial" w:eastAsia="Arial" w:hAnsi="Arial" w:cs="Arial"/>
        </w:rPr>
        <w:t>Mettre en œuvre les recommandations de 30 minutes au minimum d'activité physique quotidienne (APQ) recommandée par le ministère de l’Éducation.</w:t>
      </w:r>
    </w:p>
    <w:p w14:paraId="5EC0F79E" w14:textId="77777777" w:rsidR="00440B7F" w:rsidRDefault="00440B7F">
      <w:pPr>
        <w:pStyle w:val="normal0"/>
        <w:tabs>
          <w:tab w:val="left" w:pos="1134"/>
        </w:tabs>
        <w:spacing w:before="60"/>
      </w:pPr>
    </w:p>
    <w:p w14:paraId="2BE84589" w14:textId="71AAACC5" w:rsidR="00440B7F" w:rsidRDefault="00622B71">
      <w:pPr>
        <w:pStyle w:val="normal0"/>
        <w:numPr>
          <w:ilvl w:val="0"/>
          <w:numId w:val="4"/>
        </w:numPr>
        <w:tabs>
          <w:tab w:val="left" w:pos="1134"/>
        </w:tabs>
        <w:ind w:left="720" w:hanging="360"/>
        <w:contextualSpacing/>
      </w:pPr>
      <w:r>
        <w:rPr>
          <w:rFonts w:ascii="Arial" w:eastAsia="Arial" w:hAnsi="Arial" w:cs="Arial"/>
        </w:rPr>
        <w:t xml:space="preserve">Encourager les élèves à participer à une activité physique à l'intérieur et à l'extérieur du programme régulier (par exemple: des </w:t>
      </w:r>
      <w:r w:rsidR="00716D70">
        <w:rPr>
          <w:rFonts w:ascii="Arial" w:eastAsia="Arial" w:hAnsi="Arial" w:cs="Arial"/>
        </w:rPr>
        <w:t>évènements</w:t>
      </w:r>
      <w:r>
        <w:rPr>
          <w:rFonts w:ascii="Arial" w:eastAsia="Arial" w:hAnsi="Arial" w:cs="Arial"/>
        </w:rPr>
        <w:t xml:space="preserve"> communautaires, des clubs, des </w:t>
      </w:r>
      <w:r w:rsidR="00716D70">
        <w:rPr>
          <w:rFonts w:ascii="Arial" w:eastAsia="Arial" w:hAnsi="Arial" w:cs="Arial"/>
        </w:rPr>
        <w:t>évènements</w:t>
      </w:r>
      <w:r>
        <w:rPr>
          <w:rFonts w:ascii="Arial" w:eastAsia="Arial" w:hAnsi="Arial" w:cs="Arial"/>
        </w:rPr>
        <w:t xml:space="preserve"> spéciaux, des équipes, des </w:t>
      </w:r>
      <w:r w:rsidR="00716D70">
        <w:rPr>
          <w:rFonts w:ascii="Arial" w:eastAsia="Arial" w:hAnsi="Arial" w:cs="Arial"/>
        </w:rPr>
        <w:t>intramuros</w:t>
      </w:r>
      <w:r>
        <w:rPr>
          <w:rFonts w:ascii="Arial" w:eastAsia="Arial" w:hAnsi="Arial" w:cs="Arial"/>
        </w:rPr>
        <w:t>, etc.) afin de soutenir leur dével</w:t>
      </w:r>
      <w:r>
        <w:rPr>
          <w:rFonts w:ascii="Arial" w:eastAsia="Arial" w:hAnsi="Arial" w:cs="Arial"/>
        </w:rPr>
        <w:t xml:space="preserve">oppement.  </w:t>
      </w:r>
    </w:p>
    <w:p w14:paraId="08C06A25" w14:textId="77777777" w:rsidR="00440B7F" w:rsidRDefault="00440B7F">
      <w:pPr>
        <w:pStyle w:val="normal0"/>
        <w:tabs>
          <w:tab w:val="left" w:pos="1134"/>
        </w:tabs>
        <w:spacing w:before="60"/>
      </w:pPr>
    </w:p>
    <w:p w14:paraId="58B4CAF5" w14:textId="77777777" w:rsidR="00440B7F" w:rsidRDefault="00622B71">
      <w:pPr>
        <w:pStyle w:val="normal0"/>
        <w:numPr>
          <w:ilvl w:val="0"/>
          <w:numId w:val="4"/>
        </w:numPr>
        <w:tabs>
          <w:tab w:val="left" w:pos="1134"/>
        </w:tabs>
        <w:ind w:left="720" w:hanging="360"/>
        <w:contextualSpacing/>
      </w:pPr>
      <w:r>
        <w:rPr>
          <w:rFonts w:ascii="Arial" w:eastAsia="Arial" w:hAnsi="Arial" w:cs="Arial"/>
          <w:highlight w:val="white"/>
        </w:rPr>
        <w:t xml:space="preserve">Effectuer un changement philosophique et pédagogique en faveur d’expériences d’apprentissage qui reflètent les résultats des programmes d’études et qui favorisent la participation des élèves à l’activité physique tout au long de leur vie. </w:t>
      </w:r>
    </w:p>
    <w:p w14:paraId="2ADAF7B7" w14:textId="77777777" w:rsidR="00440B7F" w:rsidRDefault="00440B7F">
      <w:pPr>
        <w:pStyle w:val="normal0"/>
        <w:tabs>
          <w:tab w:val="left" w:pos="1134"/>
        </w:tabs>
        <w:ind w:left="720"/>
      </w:pPr>
    </w:p>
    <w:p w14:paraId="2D5DF1BC" w14:textId="77777777" w:rsidR="00440B7F" w:rsidRDefault="00622B71">
      <w:pPr>
        <w:pStyle w:val="normal0"/>
        <w:numPr>
          <w:ilvl w:val="0"/>
          <w:numId w:val="4"/>
        </w:numPr>
        <w:tabs>
          <w:tab w:val="left" w:pos="1134"/>
        </w:tabs>
        <w:ind w:left="720" w:hanging="360"/>
        <w:contextualSpacing/>
      </w:pPr>
      <w:r>
        <w:rPr>
          <w:rFonts w:ascii="Arial" w:eastAsia="Arial" w:hAnsi="Arial" w:cs="Arial"/>
        </w:rPr>
        <w:t>As</w:t>
      </w:r>
      <w:r>
        <w:rPr>
          <w:rFonts w:ascii="Arial" w:eastAsia="Arial" w:hAnsi="Arial" w:cs="Arial"/>
        </w:rPr>
        <w:t xml:space="preserve">surer un soutien aux enseignants pour les cours d’éducation physique et les activités physiques au quotidien (APQ).  </w:t>
      </w:r>
    </w:p>
    <w:p w14:paraId="080F935D" w14:textId="77777777" w:rsidR="00440B7F" w:rsidRDefault="00440B7F">
      <w:pPr>
        <w:pStyle w:val="normal0"/>
        <w:tabs>
          <w:tab w:val="left" w:pos="1134"/>
        </w:tabs>
        <w:spacing w:before="60"/>
      </w:pPr>
    </w:p>
    <w:p w14:paraId="589516FF" w14:textId="77777777" w:rsidR="00440B7F" w:rsidRDefault="00440B7F">
      <w:pPr>
        <w:pStyle w:val="normal0"/>
        <w:tabs>
          <w:tab w:val="left" w:pos="1134"/>
        </w:tabs>
        <w:spacing w:before="60"/>
      </w:pPr>
    </w:p>
    <w:p w14:paraId="6AA02806" w14:textId="77777777" w:rsidR="00440B7F" w:rsidRDefault="00622B71">
      <w:pPr>
        <w:pStyle w:val="normal0"/>
        <w:tabs>
          <w:tab w:val="left" w:pos="1134"/>
        </w:tabs>
        <w:spacing w:before="60"/>
      </w:pPr>
      <w:r>
        <w:rPr>
          <w:rFonts w:ascii="Arial" w:eastAsia="Arial" w:hAnsi="Arial" w:cs="Arial"/>
          <w:u w:val="single"/>
        </w:rPr>
        <w:t>Saine alimentation </w:t>
      </w:r>
      <w:r>
        <w:rPr>
          <w:rFonts w:ascii="Arial" w:eastAsia="Arial" w:hAnsi="Arial" w:cs="Arial"/>
        </w:rPr>
        <w:t>:</w:t>
      </w:r>
    </w:p>
    <w:p w14:paraId="1D2C63E5" w14:textId="7D9E607C" w:rsidR="00440B7F" w:rsidRDefault="00622B71">
      <w:pPr>
        <w:pStyle w:val="normal0"/>
        <w:tabs>
          <w:tab w:val="left" w:pos="1134"/>
        </w:tabs>
      </w:pPr>
      <w:r>
        <w:rPr>
          <w:rFonts w:ascii="Arial" w:eastAsia="Arial" w:hAnsi="Arial" w:cs="Arial"/>
          <w:color w:val="212121"/>
        </w:rPr>
        <w:t xml:space="preserve">Chaque conseil et école doivent veiller à ce que les stratégies </w:t>
      </w:r>
      <w:r w:rsidR="00716D70">
        <w:rPr>
          <w:rFonts w:ascii="Arial" w:eastAsia="Arial" w:hAnsi="Arial" w:cs="Arial"/>
          <w:color w:val="212121"/>
        </w:rPr>
        <w:t>soient</w:t>
      </w:r>
      <w:r>
        <w:rPr>
          <w:rFonts w:ascii="Arial" w:eastAsia="Arial" w:hAnsi="Arial" w:cs="Arial"/>
          <w:color w:val="212121"/>
        </w:rPr>
        <w:t xml:space="preserve"> en place pour créer un environnement où tous les aliments servis et vendus dans les écoles comprennent des options saines.  </w:t>
      </w:r>
    </w:p>
    <w:p w14:paraId="4B010961" w14:textId="77777777" w:rsidR="00440B7F" w:rsidRDefault="00440B7F">
      <w:pPr>
        <w:pStyle w:val="normal0"/>
        <w:tabs>
          <w:tab w:val="left" w:pos="1134"/>
        </w:tabs>
        <w:spacing w:before="60"/>
      </w:pPr>
    </w:p>
    <w:p w14:paraId="01D1A921" w14:textId="52153EF2" w:rsidR="00440B7F" w:rsidRDefault="00622B71">
      <w:pPr>
        <w:pStyle w:val="normal0"/>
        <w:numPr>
          <w:ilvl w:val="0"/>
          <w:numId w:val="3"/>
        </w:numPr>
        <w:tabs>
          <w:tab w:val="left" w:pos="1134"/>
        </w:tabs>
        <w:ind w:hanging="360"/>
        <w:contextualSpacing/>
        <w:rPr>
          <w:rFonts w:ascii="Arial" w:eastAsia="Arial" w:hAnsi="Arial" w:cs="Arial"/>
          <w:color w:val="212121"/>
        </w:rPr>
      </w:pPr>
      <w:r>
        <w:rPr>
          <w:rFonts w:ascii="Arial" w:eastAsia="Arial" w:hAnsi="Arial" w:cs="Arial"/>
          <w:color w:val="212121"/>
        </w:rPr>
        <w:t>Assurer que les aliments servis ou vendus dans les écoles ren</w:t>
      </w:r>
      <w:r>
        <w:rPr>
          <w:rFonts w:ascii="Arial" w:eastAsia="Arial" w:hAnsi="Arial" w:cs="Arial"/>
          <w:color w:val="212121"/>
        </w:rPr>
        <w:t xml:space="preserve">contrent les caractéristiques de la catégorie </w:t>
      </w:r>
      <w:r>
        <w:rPr>
          <w:rFonts w:ascii="Arial" w:eastAsia="Arial" w:hAnsi="Arial" w:cs="Arial"/>
          <w:i/>
          <w:color w:val="212121"/>
        </w:rPr>
        <w:t>Choisir le plus souvent</w:t>
      </w:r>
      <w:r>
        <w:rPr>
          <w:rFonts w:ascii="Arial" w:eastAsia="Arial" w:hAnsi="Arial" w:cs="Arial"/>
          <w:color w:val="212121"/>
        </w:rPr>
        <w:t xml:space="preserve"> et </w:t>
      </w:r>
      <w:r>
        <w:rPr>
          <w:rFonts w:ascii="Arial" w:eastAsia="Arial" w:hAnsi="Arial" w:cs="Arial"/>
          <w:i/>
          <w:color w:val="212121"/>
        </w:rPr>
        <w:t xml:space="preserve">Choisir à l’occasion </w:t>
      </w:r>
      <w:r>
        <w:rPr>
          <w:rFonts w:ascii="Arial" w:eastAsia="Arial" w:hAnsi="Arial" w:cs="Arial"/>
          <w:color w:val="212121"/>
        </w:rPr>
        <w:lastRenderedPageBreak/>
        <w:t>des Lignes directrices nutritionnelles de l'Alberta en matière de nutrition pour les enfants et les jeunes</w:t>
      </w:r>
      <w:r>
        <w:rPr>
          <w:rFonts w:ascii="Arial" w:eastAsia="Arial" w:hAnsi="Arial" w:cs="Arial"/>
          <w:color w:val="212121"/>
          <w:vertAlign w:val="superscript"/>
        </w:rPr>
        <w:footnoteReference w:id="3"/>
      </w:r>
      <w:r>
        <w:rPr>
          <w:rFonts w:ascii="Arial" w:eastAsia="Arial" w:hAnsi="Arial" w:cs="Arial"/>
          <w:color w:val="212121"/>
        </w:rPr>
        <w:t>. Les aliments de la catégorie Choisir le moins souvent</w:t>
      </w:r>
      <w:r>
        <w:rPr>
          <w:rFonts w:ascii="Arial" w:eastAsia="Arial" w:hAnsi="Arial" w:cs="Arial"/>
          <w:color w:val="212121"/>
        </w:rPr>
        <w:t xml:space="preserve"> ne sont pas </w:t>
      </w:r>
      <w:r w:rsidR="00716D70">
        <w:rPr>
          <w:rFonts w:ascii="Arial" w:eastAsia="Arial" w:hAnsi="Arial" w:cs="Arial"/>
          <w:color w:val="212121"/>
        </w:rPr>
        <w:t>recommandés</w:t>
      </w:r>
      <w:r>
        <w:rPr>
          <w:rFonts w:ascii="Arial" w:eastAsia="Arial" w:hAnsi="Arial" w:cs="Arial"/>
          <w:color w:val="212121"/>
        </w:rPr>
        <w:t>.</w:t>
      </w:r>
    </w:p>
    <w:p w14:paraId="63521720" w14:textId="77777777" w:rsidR="00440B7F" w:rsidRDefault="00440B7F">
      <w:pPr>
        <w:pStyle w:val="normal0"/>
        <w:tabs>
          <w:tab w:val="left" w:pos="1134"/>
        </w:tabs>
      </w:pPr>
    </w:p>
    <w:p w14:paraId="5F4E130C" w14:textId="77777777" w:rsidR="00440B7F" w:rsidRDefault="00622B71">
      <w:pPr>
        <w:pStyle w:val="normal0"/>
        <w:numPr>
          <w:ilvl w:val="0"/>
          <w:numId w:val="3"/>
        </w:numPr>
        <w:spacing w:line="276" w:lineRule="auto"/>
        <w:ind w:hanging="360"/>
        <w:contextualSpacing/>
        <w:rPr>
          <w:rFonts w:ascii="Arial" w:eastAsia="Arial" w:hAnsi="Arial" w:cs="Arial"/>
        </w:rPr>
      </w:pPr>
      <w:r>
        <w:rPr>
          <w:rFonts w:ascii="Arial" w:eastAsia="Arial" w:hAnsi="Arial" w:cs="Arial"/>
        </w:rPr>
        <w:t xml:space="preserve">Agir comme modèle dans les choix de nourriture et de boissons santé lors du temps d’enseignement, d’activités parascolaires, d’activités sociales et d’activités de prélèvement de fonds. </w:t>
      </w:r>
    </w:p>
    <w:p w14:paraId="513D9DD5" w14:textId="77777777" w:rsidR="00440B7F" w:rsidRDefault="00440B7F">
      <w:pPr>
        <w:pStyle w:val="normal0"/>
        <w:spacing w:line="276" w:lineRule="auto"/>
        <w:rPr>
          <w:rFonts w:ascii="Arial" w:eastAsia="Arial" w:hAnsi="Arial" w:cs="Arial"/>
        </w:rPr>
      </w:pPr>
    </w:p>
    <w:p w14:paraId="43DCD27D" w14:textId="77777777" w:rsidR="00440B7F" w:rsidRDefault="00622B71">
      <w:pPr>
        <w:pStyle w:val="normal0"/>
        <w:numPr>
          <w:ilvl w:val="0"/>
          <w:numId w:val="3"/>
        </w:numPr>
        <w:spacing w:line="276" w:lineRule="auto"/>
        <w:ind w:hanging="360"/>
        <w:contextualSpacing/>
        <w:rPr>
          <w:rFonts w:ascii="Arial" w:eastAsia="Arial" w:hAnsi="Arial" w:cs="Arial"/>
        </w:rPr>
      </w:pPr>
      <w:r>
        <w:rPr>
          <w:rFonts w:ascii="Arial" w:eastAsia="Arial" w:hAnsi="Arial" w:cs="Arial"/>
        </w:rPr>
        <w:t xml:space="preserve">Encourager, lors d’activités spéciales, </w:t>
      </w:r>
      <w:r>
        <w:rPr>
          <w:rFonts w:ascii="Arial" w:eastAsia="Arial" w:hAnsi="Arial" w:cs="Arial"/>
        </w:rPr>
        <w:t xml:space="preserve">célébrations et des prélèvements de fonds, les parents et le personnel à inclure des aliments des groupes </w:t>
      </w:r>
      <w:r>
        <w:rPr>
          <w:rFonts w:ascii="Arial" w:eastAsia="Arial" w:hAnsi="Arial" w:cs="Arial"/>
          <w:i/>
        </w:rPr>
        <w:t>Choisir le plus souvent</w:t>
      </w:r>
      <w:r>
        <w:rPr>
          <w:rFonts w:ascii="Arial" w:eastAsia="Arial" w:hAnsi="Arial" w:cs="Arial"/>
        </w:rPr>
        <w:t xml:space="preserve"> et </w:t>
      </w:r>
      <w:r>
        <w:rPr>
          <w:rFonts w:ascii="Arial" w:eastAsia="Arial" w:hAnsi="Arial" w:cs="Arial"/>
          <w:i/>
        </w:rPr>
        <w:t>Choisir à l’occasion.</w:t>
      </w:r>
    </w:p>
    <w:p w14:paraId="0983E4A6" w14:textId="77777777" w:rsidR="00440B7F" w:rsidRDefault="00440B7F">
      <w:pPr>
        <w:pStyle w:val="normal0"/>
        <w:spacing w:line="276" w:lineRule="auto"/>
      </w:pPr>
    </w:p>
    <w:p w14:paraId="23E7629D" w14:textId="77777777" w:rsidR="00440B7F" w:rsidRDefault="00622B71">
      <w:pPr>
        <w:pStyle w:val="normal0"/>
        <w:numPr>
          <w:ilvl w:val="0"/>
          <w:numId w:val="3"/>
        </w:numPr>
        <w:spacing w:line="276" w:lineRule="auto"/>
        <w:ind w:hanging="360"/>
        <w:contextualSpacing/>
        <w:rPr>
          <w:rFonts w:ascii="Arial" w:eastAsia="Arial" w:hAnsi="Arial" w:cs="Arial"/>
        </w:rPr>
      </w:pPr>
      <w:r>
        <w:rPr>
          <w:rFonts w:ascii="Arial" w:eastAsia="Arial" w:hAnsi="Arial" w:cs="Arial"/>
        </w:rPr>
        <w:t>Encourager le personnel enseignant à limiter l’utilisation de la nourriture comme récompenses, et pl</w:t>
      </w:r>
      <w:r>
        <w:rPr>
          <w:rFonts w:ascii="Arial" w:eastAsia="Arial" w:hAnsi="Arial" w:cs="Arial"/>
        </w:rPr>
        <w:t xml:space="preserve">us spécifiquement les aliments de la catégorie </w:t>
      </w:r>
      <w:r>
        <w:rPr>
          <w:rFonts w:ascii="Arial" w:eastAsia="Arial" w:hAnsi="Arial" w:cs="Arial"/>
          <w:i/>
        </w:rPr>
        <w:t>Choisir le moins souvent.</w:t>
      </w:r>
    </w:p>
    <w:p w14:paraId="7EBEDE40" w14:textId="77777777" w:rsidR="00440B7F" w:rsidRDefault="00440B7F">
      <w:pPr>
        <w:pStyle w:val="normal0"/>
        <w:spacing w:line="276" w:lineRule="auto"/>
        <w:rPr>
          <w:rFonts w:ascii="Arial" w:eastAsia="Arial" w:hAnsi="Arial" w:cs="Arial"/>
        </w:rPr>
      </w:pPr>
    </w:p>
    <w:p w14:paraId="7B612672" w14:textId="77777777" w:rsidR="00440B7F" w:rsidRDefault="00622B71">
      <w:pPr>
        <w:pStyle w:val="normal0"/>
        <w:numPr>
          <w:ilvl w:val="0"/>
          <w:numId w:val="3"/>
        </w:numPr>
        <w:spacing w:line="276" w:lineRule="auto"/>
        <w:ind w:hanging="360"/>
        <w:contextualSpacing/>
        <w:rPr>
          <w:rFonts w:ascii="Arial" w:eastAsia="Arial" w:hAnsi="Arial" w:cs="Arial"/>
        </w:rPr>
      </w:pPr>
      <w:r>
        <w:rPr>
          <w:rFonts w:ascii="Arial" w:eastAsia="Arial" w:hAnsi="Arial" w:cs="Arial"/>
        </w:rPr>
        <w:t xml:space="preserve">Faire en sorte que les boissons consommées par les élèves lors des heures d’instruction soient de l’eau.  </w:t>
      </w:r>
    </w:p>
    <w:p w14:paraId="590CE484" w14:textId="77777777" w:rsidR="00440B7F" w:rsidRDefault="00440B7F">
      <w:pPr>
        <w:pStyle w:val="normal0"/>
        <w:tabs>
          <w:tab w:val="left" w:pos="1134"/>
        </w:tabs>
      </w:pPr>
    </w:p>
    <w:p w14:paraId="5EA77497" w14:textId="77777777" w:rsidR="00440B7F" w:rsidRDefault="00440B7F">
      <w:pPr>
        <w:pStyle w:val="normal0"/>
        <w:spacing w:line="276" w:lineRule="auto"/>
      </w:pPr>
    </w:p>
    <w:p w14:paraId="5930C07C" w14:textId="77777777" w:rsidR="00440B7F" w:rsidRDefault="00622B71">
      <w:pPr>
        <w:pStyle w:val="normal0"/>
        <w:spacing w:line="276" w:lineRule="auto"/>
      </w:pPr>
      <w:r>
        <w:rPr>
          <w:rFonts w:ascii="Arial" w:eastAsia="Arial" w:hAnsi="Arial" w:cs="Arial"/>
          <w:u w:val="single"/>
        </w:rPr>
        <w:t xml:space="preserve"> Environnements sociaux positifs et relations saines (qui contribuent à la santé mentale) </w:t>
      </w:r>
      <w:r>
        <w:rPr>
          <w:rFonts w:ascii="Arial" w:eastAsia="Arial" w:hAnsi="Arial" w:cs="Arial"/>
        </w:rPr>
        <w:t>:</w:t>
      </w:r>
    </w:p>
    <w:p w14:paraId="3E554A03" w14:textId="77777777" w:rsidR="00440B7F" w:rsidRDefault="00622B71">
      <w:pPr>
        <w:pStyle w:val="normal0"/>
        <w:numPr>
          <w:ilvl w:val="0"/>
          <w:numId w:val="5"/>
        </w:numPr>
        <w:tabs>
          <w:tab w:val="left" w:pos="1134"/>
        </w:tabs>
        <w:ind w:hanging="360"/>
        <w:contextualSpacing/>
      </w:pPr>
      <w:r>
        <w:rPr>
          <w:rFonts w:ascii="Arial" w:eastAsia="Arial" w:hAnsi="Arial" w:cs="Arial"/>
        </w:rPr>
        <w:t xml:space="preserve">Bâtir des relations entre la communauté et l’école.  </w:t>
      </w:r>
    </w:p>
    <w:p w14:paraId="69051D52" w14:textId="77777777" w:rsidR="00440B7F" w:rsidRDefault="00440B7F">
      <w:pPr>
        <w:pStyle w:val="normal0"/>
        <w:tabs>
          <w:tab w:val="left" w:pos="1134"/>
        </w:tabs>
        <w:spacing w:before="60"/>
      </w:pPr>
    </w:p>
    <w:p w14:paraId="0442B087" w14:textId="744572EF" w:rsidR="00440B7F" w:rsidRDefault="00622B71">
      <w:pPr>
        <w:pStyle w:val="normal0"/>
        <w:numPr>
          <w:ilvl w:val="0"/>
          <w:numId w:val="5"/>
        </w:numPr>
        <w:tabs>
          <w:tab w:val="left" w:pos="1134"/>
        </w:tabs>
        <w:ind w:hanging="360"/>
        <w:contextualSpacing/>
      </w:pPr>
      <w:r>
        <w:rPr>
          <w:rFonts w:ascii="Arial" w:eastAsia="Arial" w:hAnsi="Arial" w:cs="Arial"/>
        </w:rPr>
        <w:t xml:space="preserve">Créer </w:t>
      </w:r>
      <w:r>
        <w:rPr>
          <w:rFonts w:ascii="Arial" w:eastAsia="Arial" w:hAnsi="Arial" w:cs="Arial"/>
        </w:rPr>
        <w:t xml:space="preserve">des relations saines afin de soutenir </w:t>
      </w:r>
      <w:r w:rsidR="00716D70">
        <w:rPr>
          <w:rFonts w:ascii="Arial" w:eastAsia="Arial" w:hAnsi="Arial" w:cs="Arial"/>
        </w:rPr>
        <w:t>l’apprentissage socioaffectif</w:t>
      </w:r>
      <w:r>
        <w:rPr>
          <w:rFonts w:ascii="Arial" w:eastAsia="Arial" w:hAnsi="Arial" w:cs="Arial"/>
        </w:rPr>
        <w:t xml:space="preserve"> où chaque enfant et chaque jeune </w:t>
      </w:r>
      <w:r>
        <w:rPr>
          <w:rFonts w:ascii="Arial" w:eastAsia="Arial" w:hAnsi="Arial" w:cs="Arial"/>
        </w:rPr>
        <w:t xml:space="preserve">se </w:t>
      </w:r>
      <w:r w:rsidR="00716D70">
        <w:rPr>
          <w:rFonts w:ascii="Arial" w:eastAsia="Arial" w:hAnsi="Arial" w:cs="Arial"/>
        </w:rPr>
        <w:t>sentent</w:t>
      </w:r>
      <w:r>
        <w:rPr>
          <w:rFonts w:ascii="Arial" w:eastAsia="Arial" w:hAnsi="Arial" w:cs="Arial"/>
        </w:rPr>
        <w:t xml:space="preserve"> en sécurité et </w:t>
      </w:r>
      <w:r w:rsidR="00716D70">
        <w:rPr>
          <w:rFonts w:ascii="Arial" w:eastAsia="Arial" w:hAnsi="Arial" w:cs="Arial"/>
        </w:rPr>
        <w:t>aptes</w:t>
      </w:r>
      <w:r>
        <w:rPr>
          <w:rFonts w:ascii="Arial" w:eastAsia="Arial" w:hAnsi="Arial" w:cs="Arial"/>
        </w:rPr>
        <w:t xml:space="preserve"> à apprendre.  </w:t>
      </w:r>
    </w:p>
    <w:p w14:paraId="0D7AE770" w14:textId="77777777" w:rsidR="00440B7F" w:rsidRDefault="00440B7F">
      <w:pPr>
        <w:pStyle w:val="normal0"/>
        <w:tabs>
          <w:tab w:val="left" w:pos="1134"/>
        </w:tabs>
        <w:spacing w:before="60"/>
      </w:pPr>
    </w:p>
    <w:p w14:paraId="3F0D7699" w14:textId="77777777" w:rsidR="00440B7F" w:rsidRDefault="00622B71">
      <w:pPr>
        <w:pStyle w:val="normal0"/>
        <w:numPr>
          <w:ilvl w:val="0"/>
          <w:numId w:val="5"/>
        </w:numPr>
        <w:tabs>
          <w:tab w:val="left" w:pos="1134"/>
        </w:tabs>
        <w:ind w:hanging="360"/>
        <w:contextualSpacing/>
      </w:pPr>
      <w:r>
        <w:rPr>
          <w:rFonts w:ascii="Arial" w:eastAsia="Arial" w:hAnsi="Arial" w:cs="Arial"/>
        </w:rPr>
        <w:t xml:space="preserve">Se doter d’une approche préventive et d’une procédure d’intervention  afin de créer de milieux où l’intimidation n’est pas tolérée. </w:t>
      </w:r>
    </w:p>
    <w:p w14:paraId="028BAD4B" w14:textId="77777777" w:rsidR="00440B7F" w:rsidRDefault="00440B7F">
      <w:pPr>
        <w:pStyle w:val="normal0"/>
        <w:tabs>
          <w:tab w:val="left" w:pos="1134"/>
        </w:tabs>
      </w:pPr>
    </w:p>
    <w:p w14:paraId="4383C454" w14:textId="77777777" w:rsidR="00440B7F" w:rsidRDefault="00622B71">
      <w:pPr>
        <w:pStyle w:val="normal0"/>
        <w:numPr>
          <w:ilvl w:val="0"/>
          <w:numId w:val="5"/>
        </w:numPr>
        <w:tabs>
          <w:tab w:val="left" w:pos="1134"/>
        </w:tabs>
        <w:ind w:hanging="360"/>
        <w:contextualSpacing/>
      </w:pPr>
      <w:r>
        <w:rPr>
          <w:rFonts w:ascii="Arial" w:eastAsia="Arial" w:hAnsi="Arial" w:cs="Arial"/>
        </w:rPr>
        <w:t xml:space="preserve">Promouvoir la santé mentale et offrir des occasions fréquentes aux élèves d’en parler. </w:t>
      </w:r>
    </w:p>
    <w:p w14:paraId="310F9932" w14:textId="77777777" w:rsidR="00440B7F" w:rsidRDefault="00440B7F">
      <w:pPr>
        <w:pStyle w:val="normal0"/>
        <w:tabs>
          <w:tab w:val="left" w:pos="1134"/>
        </w:tabs>
        <w:ind w:left="360"/>
      </w:pPr>
    </w:p>
    <w:p w14:paraId="3E74D301" w14:textId="77777777" w:rsidR="00440B7F" w:rsidRDefault="00440B7F">
      <w:pPr>
        <w:pStyle w:val="normal0"/>
      </w:pPr>
      <w:bookmarkStart w:id="1" w:name="_GoBack"/>
      <w:bookmarkEnd w:id="1"/>
    </w:p>
    <w:p w14:paraId="22CF9DEA" w14:textId="77777777" w:rsidR="00440B7F" w:rsidRDefault="00440B7F">
      <w:pPr>
        <w:pStyle w:val="normal0"/>
      </w:pPr>
    </w:p>
    <w:p w14:paraId="11E9D79A" w14:textId="77777777" w:rsidR="00440B7F" w:rsidRDefault="00622B71">
      <w:pPr>
        <w:pStyle w:val="normal0"/>
      </w:pPr>
      <w:r>
        <w:rPr>
          <w:b/>
          <w:sz w:val="20"/>
          <w:szCs w:val="20"/>
        </w:rPr>
        <w:t>Références :</w:t>
      </w:r>
    </w:p>
    <w:p w14:paraId="5300EE42" w14:textId="77777777" w:rsidR="00440B7F" w:rsidRDefault="00622B71">
      <w:pPr>
        <w:pStyle w:val="normal0"/>
      </w:pPr>
      <w:r>
        <w:rPr>
          <w:sz w:val="20"/>
          <w:szCs w:val="20"/>
        </w:rPr>
        <w:t xml:space="preserve">Administration </w:t>
      </w:r>
      <w:proofErr w:type="spellStart"/>
      <w:r>
        <w:rPr>
          <w:sz w:val="20"/>
          <w:szCs w:val="20"/>
        </w:rPr>
        <w:t>Procedures</w:t>
      </w:r>
      <w:proofErr w:type="spellEnd"/>
      <w:r>
        <w:rPr>
          <w:sz w:val="20"/>
          <w:szCs w:val="20"/>
        </w:rPr>
        <w:t xml:space="preserve"> </w:t>
      </w:r>
      <w:proofErr w:type="spellStart"/>
      <w:r>
        <w:rPr>
          <w:sz w:val="20"/>
          <w:szCs w:val="20"/>
        </w:rPr>
        <w:t>Manual</w:t>
      </w:r>
      <w:proofErr w:type="spellEnd"/>
      <w:r>
        <w:rPr>
          <w:sz w:val="20"/>
          <w:szCs w:val="20"/>
        </w:rPr>
        <w:t xml:space="preserve">, </w:t>
      </w:r>
      <w:proofErr w:type="spellStart"/>
      <w:r>
        <w:rPr>
          <w:sz w:val="20"/>
          <w:szCs w:val="20"/>
        </w:rPr>
        <w:t>Parkland</w:t>
      </w:r>
      <w:proofErr w:type="spellEnd"/>
      <w:r>
        <w:rPr>
          <w:sz w:val="20"/>
          <w:szCs w:val="20"/>
        </w:rPr>
        <w:t xml:space="preserve"> </w:t>
      </w:r>
      <w:proofErr w:type="spellStart"/>
      <w:r>
        <w:rPr>
          <w:sz w:val="20"/>
          <w:szCs w:val="20"/>
        </w:rPr>
        <w:t>School</w:t>
      </w:r>
      <w:proofErr w:type="spellEnd"/>
      <w:r>
        <w:rPr>
          <w:sz w:val="20"/>
          <w:szCs w:val="20"/>
        </w:rPr>
        <w:t xml:space="preserve"> Division </w:t>
      </w:r>
    </w:p>
    <w:p w14:paraId="65C14679" w14:textId="77777777" w:rsidR="00440B7F" w:rsidRDefault="00622B71">
      <w:pPr>
        <w:pStyle w:val="normal0"/>
      </w:pPr>
      <w:r>
        <w:rPr>
          <w:sz w:val="20"/>
          <w:szCs w:val="20"/>
        </w:rPr>
        <w:t xml:space="preserve">Manuel – Développement de communautés scolaires en santé, Alberta </w:t>
      </w:r>
      <w:proofErr w:type="spellStart"/>
      <w:r>
        <w:rPr>
          <w:sz w:val="20"/>
          <w:szCs w:val="20"/>
        </w:rPr>
        <w:t>Healthy</w:t>
      </w:r>
      <w:proofErr w:type="spellEnd"/>
      <w:r>
        <w:rPr>
          <w:sz w:val="20"/>
          <w:szCs w:val="20"/>
        </w:rPr>
        <w:t xml:space="preserve"> </w:t>
      </w:r>
      <w:proofErr w:type="spellStart"/>
      <w:r>
        <w:rPr>
          <w:sz w:val="20"/>
          <w:szCs w:val="20"/>
        </w:rPr>
        <w:t>School</w:t>
      </w:r>
      <w:proofErr w:type="spellEnd"/>
      <w:r>
        <w:rPr>
          <w:sz w:val="20"/>
          <w:szCs w:val="20"/>
        </w:rPr>
        <w:t xml:space="preserve"> </w:t>
      </w:r>
      <w:proofErr w:type="spellStart"/>
      <w:r>
        <w:rPr>
          <w:sz w:val="20"/>
          <w:szCs w:val="20"/>
        </w:rPr>
        <w:t>Community</w:t>
      </w:r>
      <w:proofErr w:type="spellEnd"/>
      <w:r>
        <w:rPr>
          <w:sz w:val="20"/>
          <w:szCs w:val="20"/>
        </w:rPr>
        <w:t xml:space="preserve"> </w:t>
      </w:r>
      <w:proofErr w:type="spellStart"/>
      <w:r>
        <w:rPr>
          <w:sz w:val="20"/>
          <w:szCs w:val="20"/>
        </w:rPr>
        <w:t>W</w:t>
      </w:r>
      <w:r>
        <w:rPr>
          <w:sz w:val="20"/>
          <w:szCs w:val="20"/>
        </w:rPr>
        <w:t>ellness</w:t>
      </w:r>
      <w:proofErr w:type="spellEnd"/>
      <w:r>
        <w:rPr>
          <w:sz w:val="20"/>
          <w:szCs w:val="20"/>
        </w:rPr>
        <w:t xml:space="preserve"> </w:t>
      </w:r>
      <w:proofErr w:type="spellStart"/>
      <w:r>
        <w:rPr>
          <w:sz w:val="20"/>
          <w:szCs w:val="20"/>
        </w:rPr>
        <w:t>fund</w:t>
      </w:r>
      <w:proofErr w:type="spellEnd"/>
    </w:p>
    <w:p w14:paraId="42B96A65" w14:textId="77777777" w:rsidR="00440B7F" w:rsidRDefault="00622B71">
      <w:pPr>
        <w:pStyle w:val="normal0"/>
      </w:pPr>
      <w:r>
        <w:rPr>
          <w:sz w:val="20"/>
          <w:szCs w:val="20"/>
        </w:rPr>
        <w:t xml:space="preserve">Lignes directrices en matière de nutrition pour les enfants et les jeunes – Un manuel de ressources pour les garderies, les écoles et les centres récréatifs et communautaires, Alberta </w:t>
      </w:r>
      <w:proofErr w:type="spellStart"/>
      <w:r>
        <w:rPr>
          <w:sz w:val="20"/>
          <w:szCs w:val="20"/>
        </w:rPr>
        <w:t>Government</w:t>
      </w:r>
      <w:proofErr w:type="spellEnd"/>
    </w:p>
    <w:p w14:paraId="5E3387BF" w14:textId="77777777" w:rsidR="00440B7F" w:rsidRDefault="00622B71">
      <w:pPr>
        <w:pStyle w:val="normal0"/>
      </w:pPr>
      <w:r>
        <w:rPr>
          <w:sz w:val="20"/>
          <w:szCs w:val="20"/>
        </w:rPr>
        <w:t>Cadre conceptuel des programmes de bienêtre de l</w:t>
      </w:r>
      <w:r>
        <w:rPr>
          <w:sz w:val="20"/>
          <w:szCs w:val="20"/>
        </w:rPr>
        <w:t>a maternelle à la 12e année, Ministère de l’Éducation, Gouvernement de l’Alberta.</w:t>
      </w:r>
    </w:p>
    <w:p w14:paraId="79EB892B" w14:textId="77777777" w:rsidR="00440B7F" w:rsidRDefault="00622B71">
      <w:pPr>
        <w:pStyle w:val="normal0"/>
      </w:pPr>
      <w:hyperlink r:id="rId8">
        <w:r>
          <w:rPr>
            <w:color w:val="0000FF"/>
            <w:sz w:val="20"/>
            <w:szCs w:val="20"/>
            <w:u w:val="single"/>
          </w:rPr>
          <w:t>http://www.albertahealthservices.ca/assets</w:t>
        </w:r>
        <w:r>
          <w:rPr>
            <w:color w:val="0000FF"/>
            <w:sz w:val="20"/>
            <w:szCs w:val="20"/>
            <w:u w:val="single"/>
          </w:rPr>
          <w:t>/info/school/csh/if-sch-csh-approche-globale-sante-milieu-scolaire.pdf</w:t>
        </w:r>
      </w:hyperlink>
      <w:hyperlink r:id="rId9"/>
    </w:p>
    <w:p w14:paraId="5BFA2E35" w14:textId="77777777" w:rsidR="00440B7F" w:rsidRDefault="00622B71">
      <w:pPr>
        <w:pStyle w:val="normal0"/>
      </w:pPr>
      <w:r>
        <w:rPr>
          <w:sz w:val="20"/>
          <w:szCs w:val="20"/>
        </w:rPr>
        <w:t xml:space="preserve">Définition de relation saine - </w:t>
      </w:r>
      <w:hyperlink r:id="rId10">
        <w:r>
          <w:rPr>
            <w:color w:val="0000FF"/>
            <w:sz w:val="20"/>
            <w:szCs w:val="20"/>
            <w:u w:val="single"/>
          </w:rPr>
          <w:t>http://jeunessejecoute.ca/Teens/InfoBooth/Dating/healthy-relationships.aspx</w:t>
        </w:r>
      </w:hyperlink>
      <w:hyperlink r:id="rId11"/>
    </w:p>
    <w:p w14:paraId="27CB7D33" w14:textId="77777777" w:rsidR="00440B7F" w:rsidRDefault="00440B7F">
      <w:pPr>
        <w:pStyle w:val="normal0"/>
      </w:pPr>
    </w:p>
    <w:p w14:paraId="448ECE1E" w14:textId="77777777" w:rsidR="00440B7F" w:rsidRDefault="00440B7F" w:rsidP="002266E4">
      <w:pPr>
        <w:pStyle w:val="normal0"/>
      </w:pPr>
    </w:p>
    <w:sectPr w:rsidR="00440B7F">
      <w:headerReference w:type="even" r:id="rId12"/>
      <w:headerReference w:type="default" r:id="rId13"/>
      <w:footerReference w:type="default" r:id="rId14"/>
      <w:headerReference w:type="first" r:id="rId1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9FB6E" w14:textId="77777777" w:rsidR="00000000" w:rsidRDefault="00622B71">
      <w:r>
        <w:separator/>
      </w:r>
    </w:p>
  </w:endnote>
  <w:endnote w:type="continuationSeparator" w:id="0">
    <w:p w14:paraId="03B8D73D" w14:textId="77777777" w:rsidR="00000000" w:rsidRDefault="0062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97BF03" w14:textId="6913342F" w:rsidR="00440B7F" w:rsidRDefault="00622B71">
    <w:pPr>
      <w:pStyle w:val="normal0"/>
      <w:tabs>
        <w:tab w:val="center" w:pos="4153"/>
        <w:tab w:val="right" w:pos="8306"/>
      </w:tabs>
      <w:jc w:val="right"/>
    </w:pPr>
    <w:r>
      <w:t xml:space="preserve">Ébauche – février 2016 </w:t>
    </w:r>
    <w:r>
      <w:fldChar w:fldCharType="begin"/>
    </w:r>
    <w:r>
      <w:instrText>PAGE</w:instrText>
    </w:r>
    <w:r>
      <w:fldChar w:fldCharType="separate"/>
    </w:r>
    <w:r>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61E67" w14:textId="77777777" w:rsidR="00000000" w:rsidRDefault="00622B71">
      <w:r>
        <w:separator/>
      </w:r>
    </w:p>
  </w:footnote>
  <w:footnote w:type="continuationSeparator" w:id="0">
    <w:p w14:paraId="14BD9C1B" w14:textId="77777777" w:rsidR="00000000" w:rsidRDefault="00622B71">
      <w:r>
        <w:continuationSeparator/>
      </w:r>
    </w:p>
  </w:footnote>
  <w:footnote w:id="1">
    <w:p w14:paraId="08856CC7" w14:textId="77777777" w:rsidR="00440B7F" w:rsidRDefault="00622B71">
      <w:pPr>
        <w:pStyle w:val="normal0"/>
      </w:pPr>
      <w:r>
        <w:rPr>
          <w:vertAlign w:val="superscript"/>
        </w:rPr>
        <w:footnoteRef/>
      </w:r>
      <w:r>
        <w:rPr>
          <w:rFonts w:ascii="Arial" w:eastAsia="Arial" w:hAnsi="Arial" w:cs="Arial"/>
          <w:sz w:val="16"/>
          <w:szCs w:val="16"/>
        </w:rPr>
        <w:t>http://www.albertahealthservices.ca/assets/info/school/csh/if-sch-csh-approche-globale-sante-milieu-scolaire.pdf</w:t>
      </w:r>
    </w:p>
  </w:footnote>
  <w:footnote w:id="2">
    <w:p w14:paraId="01AAC7EB" w14:textId="77777777" w:rsidR="00440B7F" w:rsidRDefault="00622B71">
      <w:pPr>
        <w:pStyle w:val="normal0"/>
      </w:pPr>
      <w:r>
        <w:rPr>
          <w:vertAlign w:val="superscript"/>
        </w:rPr>
        <w:footnoteRef/>
      </w:r>
      <w:r>
        <w:rPr>
          <w:sz w:val="20"/>
          <w:szCs w:val="20"/>
        </w:rPr>
        <w:t xml:space="preserve"> Cadre conceptuel des programmes de bienêtre de la maternelle à la 12e année”, </w:t>
      </w:r>
      <w:r>
        <w:rPr>
          <w:i/>
          <w:sz w:val="20"/>
          <w:szCs w:val="20"/>
        </w:rPr>
        <w:t>Gouvernement de l’Alberta, Ministère de l’</w:t>
      </w:r>
      <w:proofErr w:type="spellStart"/>
      <w:r>
        <w:rPr>
          <w:i/>
          <w:sz w:val="20"/>
          <w:szCs w:val="20"/>
        </w:rPr>
        <w:t>Education</w:t>
      </w:r>
      <w:proofErr w:type="spellEnd"/>
      <w:r>
        <w:rPr>
          <w:sz w:val="20"/>
          <w:szCs w:val="20"/>
        </w:rPr>
        <w:t>, p.5</w:t>
      </w:r>
    </w:p>
  </w:footnote>
  <w:footnote w:id="3">
    <w:p w14:paraId="0FC429A3" w14:textId="77777777" w:rsidR="00440B7F" w:rsidRDefault="00622B71">
      <w:pPr>
        <w:pStyle w:val="normal0"/>
      </w:pPr>
      <w:r>
        <w:rPr>
          <w:vertAlign w:val="superscript"/>
        </w:rPr>
        <w:footnoteRef/>
      </w:r>
      <w:r>
        <w:t xml:space="preserve"> </w:t>
      </w:r>
      <w:hyperlink r:id="rId1">
        <w:r>
          <w:rPr>
            <w:i/>
            <w:color w:val="1155CC"/>
            <w:u w:val="single"/>
          </w:rPr>
          <w:t>http://www.healthyalberta.com/Lignesd</w:t>
        </w:r>
        <w:r>
          <w:rPr>
            <w:i/>
            <w:color w:val="1155CC"/>
            <w:u w:val="single"/>
          </w:rPr>
          <w:t>irectrices-Avril2011.pdf</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AEE31B" w14:textId="7F7BBE3A" w:rsidR="00622B71" w:rsidRDefault="00622B71">
    <w:pPr>
      <w:pStyle w:val="Header"/>
    </w:pPr>
    <w:r>
      <w:rPr>
        <w:noProof/>
        <w:lang w:val="en-US"/>
      </w:rPr>
      <w:pict w14:anchorId="59ADE6C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in;height:2in;z-index:-251655168;mso-wrap-edited:f;mso-position-horizontal:center;mso-position-horizontal-relative:margin;mso-position-vertical:center;mso-position-vertical-relative:margin" wrapcoords="1762 675 1500 2475 1462 2475 375 4275 375 17662 4837 17662 20587 17662 20625 17662 21075 16762 21375 15075 21375 14512 20925 14175 19312 13275 21300 13162 21412 13050 21412 11475 21225 9450 20775 8100 20550 7650 16387 6075 16387 4050 2212 2362 2512 675 1762 675" fillcolor="silver" stroked="f">
          <v:textpath style="font-family:&quot;Arial Narrow&quot;;font-size:1pt" string="Ébauch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DD3444" w14:textId="5517147E" w:rsidR="00440B7F" w:rsidRDefault="00622B71">
    <w:pPr>
      <w:pStyle w:val="normal0"/>
      <w:tabs>
        <w:tab w:val="center" w:pos="4153"/>
        <w:tab w:val="right" w:pos="8306"/>
      </w:tabs>
      <w:spacing w:before="720"/>
    </w:pPr>
    <w:r>
      <w:rPr>
        <w:noProof/>
        <w:lang w:val="en-US"/>
      </w:rPr>
      <w:pict w14:anchorId="48FAB5A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in;height:2in;z-index:-251657216;mso-wrap-edited:f;mso-position-horizontal:center;mso-position-horizontal-relative:margin;mso-position-vertical:center;mso-position-vertical-relative:margin" wrapcoords="1762 675 1500 2475 1462 2475 375 4275 375 17662 4837 17662 20587 17662 20625 17662 21075 16762 21375 15075 21375 14512 20925 14175 19312 13275 21300 13162 21412 13050 21412 11475 21225 9450 20775 8100 20550 7650 16387 6075 16387 4050 2212 2362 2512 675 1762 675" fillcolor="silver" stroked="f">
          <v:textpath style="font-family:&quot;Arial Narrow&quot;;font-size:1pt" string="Ébauch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FAD262" w14:textId="2A405189" w:rsidR="00622B71" w:rsidRDefault="00622B71">
    <w:pPr>
      <w:pStyle w:val="Header"/>
    </w:pPr>
    <w:r>
      <w:rPr>
        <w:noProof/>
        <w:lang w:val="en-US"/>
      </w:rPr>
      <w:pict w14:anchorId="0E56928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in;height:2in;z-index:-251653120;mso-wrap-edited:f;mso-position-horizontal:center;mso-position-horizontal-relative:margin;mso-position-vertical:center;mso-position-vertical-relative:margin" wrapcoords="1762 675 1500 2475 1462 2475 375 4275 375 17662 4837 17662 20587 17662 20625 17662 21075 16762 21375 15075 21375 14512 20925 14175 19312 13275 21300 13162 21412 13050 21412 11475 21225 9450 20775 8100 20550 7650 16387 6075 16387 4050 2212 2362 2512 675 1762 675" fillcolor="silver" stroked="f">
          <v:textpath style="font-family:&quot;Arial Narrow&quot;;font-size:1pt" string="Ébauch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016CE"/>
    <w:multiLevelType w:val="multilevel"/>
    <w:tmpl w:val="182A8C2C"/>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1">
    <w:nsid w:val="4B3B4BF1"/>
    <w:multiLevelType w:val="multilevel"/>
    <w:tmpl w:val="47F600F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4D8113F6"/>
    <w:multiLevelType w:val="multilevel"/>
    <w:tmpl w:val="077454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8A67415"/>
    <w:multiLevelType w:val="multilevel"/>
    <w:tmpl w:val="3E6C14AE"/>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4">
    <w:nsid w:val="710226CE"/>
    <w:multiLevelType w:val="multilevel"/>
    <w:tmpl w:val="E320D2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440B7F"/>
    <w:rsid w:val="002266E4"/>
    <w:rsid w:val="00440B7F"/>
    <w:rsid w:val="00622B71"/>
    <w:rsid w:val="00716D70"/>
    <w:rsid w:val="00767C0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6CA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Arial Narrow" w:hAnsi="Arial Narrow" w:cs="Arial Narrow"/>
        <w:color w:val="000000"/>
        <w:sz w:val="22"/>
        <w:szCs w:val="22"/>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120"/>
      <w:outlineLvl w:val="0"/>
    </w:pPr>
    <w:rPr>
      <w:b/>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622B71"/>
    <w:pPr>
      <w:tabs>
        <w:tab w:val="center" w:pos="4153"/>
        <w:tab w:val="right" w:pos="8306"/>
      </w:tabs>
    </w:pPr>
  </w:style>
  <w:style w:type="character" w:customStyle="1" w:styleId="HeaderChar">
    <w:name w:val="Header Char"/>
    <w:basedOn w:val="DefaultParagraphFont"/>
    <w:link w:val="Header"/>
    <w:uiPriority w:val="99"/>
    <w:rsid w:val="00622B71"/>
  </w:style>
  <w:style w:type="paragraph" w:styleId="Footer">
    <w:name w:val="footer"/>
    <w:basedOn w:val="Normal"/>
    <w:link w:val="FooterChar"/>
    <w:uiPriority w:val="99"/>
    <w:unhideWhenUsed/>
    <w:rsid w:val="00622B71"/>
    <w:pPr>
      <w:tabs>
        <w:tab w:val="center" w:pos="4153"/>
        <w:tab w:val="right" w:pos="8306"/>
      </w:tabs>
    </w:pPr>
  </w:style>
  <w:style w:type="character" w:customStyle="1" w:styleId="FooterChar">
    <w:name w:val="Footer Char"/>
    <w:basedOn w:val="DefaultParagraphFont"/>
    <w:link w:val="Footer"/>
    <w:uiPriority w:val="99"/>
    <w:rsid w:val="00622B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Arial Narrow" w:hAnsi="Arial Narrow" w:cs="Arial Narrow"/>
        <w:color w:val="000000"/>
        <w:sz w:val="22"/>
        <w:szCs w:val="22"/>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120"/>
      <w:outlineLvl w:val="0"/>
    </w:pPr>
    <w:rPr>
      <w:b/>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622B71"/>
    <w:pPr>
      <w:tabs>
        <w:tab w:val="center" w:pos="4153"/>
        <w:tab w:val="right" w:pos="8306"/>
      </w:tabs>
    </w:pPr>
  </w:style>
  <w:style w:type="character" w:customStyle="1" w:styleId="HeaderChar">
    <w:name w:val="Header Char"/>
    <w:basedOn w:val="DefaultParagraphFont"/>
    <w:link w:val="Header"/>
    <w:uiPriority w:val="99"/>
    <w:rsid w:val="00622B71"/>
  </w:style>
  <w:style w:type="paragraph" w:styleId="Footer">
    <w:name w:val="footer"/>
    <w:basedOn w:val="Normal"/>
    <w:link w:val="FooterChar"/>
    <w:uiPriority w:val="99"/>
    <w:unhideWhenUsed/>
    <w:rsid w:val="00622B71"/>
    <w:pPr>
      <w:tabs>
        <w:tab w:val="center" w:pos="4153"/>
        <w:tab w:val="right" w:pos="8306"/>
      </w:tabs>
    </w:pPr>
  </w:style>
  <w:style w:type="character" w:customStyle="1" w:styleId="FooterChar">
    <w:name w:val="Footer Char"/>
    <w:basedOn w:val="DefaultParagraphFont"/>
    <w:link w:val="Footer"/>
    <w:uiPriority w:val="99"/>
    <w:rsid w:val="00622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eunessejecoute.ca/Teens/InfoBooth/Dating/healthy-relationships.aspx"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bertahealthservices.ca/assets/info/school/csh/if-sch-csh-approche-globale-sante-milieu-scolaire.pdf" TargetMode="External"/><Relationship Id="rId9" Type="http://schemas.openxmlformats.org/officeDocument/2006/relationships/hyperlink" Target="http://www.albertahealthservices.ca/assets/info/school/csh/if-sch-csh-approche-globale-sante-milieu-scolaire.pdf" TargetMode="External"/><Relationship Id="rId10" Type="http://schemas.openxmlformats.org/officeDocument/2006/relationships/hyperlink" Target="http://jeunessejecoute.ca/Teens/InfoBooth/Dating/healthy-relationship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ealthyalberta.com/Lignesdirectrices-Avril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1391</Words>
  <Characters>7929</Characters>
  <Application>Microsoft Macintosh Word</Application>
  <DocSecurity>0</DocSecurity>
  <Lines>66</Lines>
  <Paragraphs>18</Paragraphs>
  <ScaleCrop>false</ScaleCrop>
  <Company>Federation du sport francophone de l'Alberta</Company>
  <LinksUpToDate>false</LinksUpToDate>
  <CharactersWithSpaces>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Renee L Gauvreau</cp:lastModifiedBy>
  <cp:revision>5</cp:revision>
  <dcterms:created xsi:type="dcterms:W3CDTF">2016-03-08T21:01:00Z</dcterms:created>
  <dcterms:modified xsi:type="dcterms:W3CDTF">2016-03-08T21:03:00Z</dcterms:modified>
</cp:coreProperties>
</file>