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1363D" w14:textId="77777777" w:rsidR="009F2BE6" w:rsidRDefault="009F2BE6">
      <w:pPr>
        <w:rPr>
          <w:sz w:val="28"/>
          <w:szCs w:val="28"/>
        </w:rPr>
      </w:pPr>
    </w:p>
    <w:p w14:paraId="1AA5F32C" w14:textId="77777777" w:rsidR="003E7FA5" w:rsidRDefault="003E7FA5">
      <w:pPr>
        <w:rPr>
          <w:sz w:val="28"/>
          <w:szCs w:val="28"/>
        </w:rPr>
      </w:pPr>
    </w:p>
    <w:p w14:paraId="3C2A9FE5" w14:textId="77777777" w:rsidR="00C36DF3" w:rsidRDefault="00C36DF3">
      <w:pPr>
        <w:rPr>
          <w:sz w:val="28"/>
          <w:szCs w:val="28"/>
        </w:rPr>
      </w:pPr>
      <w:r>
        <w:rPr>
          <w:sz w:val="28"/>
          <w:szCs w:val="28"/>
        </w:rPr>
        <w:t>1</w:t>
      </w:r>
      <w:proofErr w:type="gramStart"/>
      <w:r>
        <w:rPr>
          <w:sz w:val="28"/>
          <w:szCs w:val="28"/>
        </w:rPr>
        <w:t>,2,3</w:t>
      </w:r>
      <w:proofErr w:type="gramEnd"/>
      <w:r>
        <w:rPr>
          <w:sz w:val="28"/>
          <w:szCs w:val="28"/>
        </w:rPr>
        <w:t xml:space="preserve">, ON BOUGE regroupe 18 cartes aux couleurs attrayantes et aux personnages amusants.  Les trois séries de cartes permettent à l’enseignant de choisir la plus appropriée pour faire bouger ou relaxer les élèves de la maternelle et 6e année. Les enseignants peuvent utiliser la pomme verte, pour une version plus facile de l’activité, ou utiliser la pomme rouge, pour une version plus difficile de l’activité.  </w:t>
      </w:r>
    </w:p>
    <w:p w14:paraId="4A44F6F2" w14:textId="51C30DAD" w:rsidR="00C36DF3" w:rsidRPr="00C36DF3" w:rsidRDefault="00465A22">
      <w:pPr>
        <w:rPr>
          <w:b/>
          <w:sz w:val="28"/>
          <w:szCs w:val="28"/>
        </w:rPr>
      </w:pPr>
      <w:r>
        <w:rPr>
          <w:b/>
          <w:sz w:val="28"/>
          <w:szCs w:val="28"/>
        </w:rPr>
        <w:t>Voici des i</w:t>
      </w:r>
      <w:r w:rsidR="00451B53">
        <w:rPr>
          <w:b/>
          <w:sz w:val="28"/>
          <w:szCs w:val="28"/>
        </w:rPr>
        <w:t>dées de jeux à faire avec</w:t>
      </w:r>
      <w:r w:rsidR="00C36DF3" w:rsidRPr="00C36DF3">
        <w:rPr>
          <w:b/>
          <w:sz w:val="28"/>
          <w:szCs w:val="28"/>
        </w:rPr>
        <w:t xml:space="preserve"> les cartes 1</w:t>
      </w:r>
      <w:proofErr w:type="gramStart"/>
      <w:r w:rsidR="00C36DF3" w:rsidRPr="00C36DF3">
        <w:rPr>
          <w:b/>
          <w:sz w:val="28"/>
          <w:szCs w:val="28"/>
        </w:rPr>
        <w:t>,2,3</w:t>
      </w:r>
      <w:proofErr w:type="gramEnd"/>
      <w:r w:rsidR="00C36DF3" w:rsidRPr="00C36DF3">
        <w:rPr>
          <w:b/>
          <w:sz w:val="28"/>
          <w:szCs w:val="28"/>
        </w:rPr>
        <w:t xml:space="preserve"> ON BOUGE !</w:t>
      </w:r>
    </w:p>
    <w:p w14:paraId="52C28B30" w14:textId="77777777" w:rsidR="00C36DF3" w:rsidRPr="005104BB" w:rsidRDefault="009F2BE6">
      <w:pPr>
        <w:rPr>
          <w:sz w:val="28"/>
          <w:szCs w:val="28"/>
          <w:u w:val="single"/>
        </w:rPr>
      </w:pPr>
      <w:r w:rsidRPr="005104BB">
        <w:rPr>
          <w:sz w:val="28"/>
          <w:szCs w:val="28"/>
          <w:u w:val="single"/>
        </w:rPr>
        <w:t>Maternelle et 1re année</w:t>
      </w:r>
    </w:p>
    <w:p w14:paraId="0C629226" w14:textId="1A8ED346" w:rsidR="00C36DF3" w:rsidRDefault="009F2BE6" w:rsidP="00C36DF3">
      <w:pPr>
        <w:pStyle w:val="ListParagraph"/>
        <w:numPr>
          <w:ilvl w:val="0"/>
          <w:numId w:val="1"/>
        </w:numPr>
        <w:rPr>
          <w:sz w:val="28"/>
          <w:szCs w:val="28"/>
        </w:rPr>
      </w:pPr>
      <w:r w:rsidRPr="00C36DF3">
        <w:rPr>
          <w:sz w:val="28"/>
          <w:szCs w:val="28"/>
        </w:rPr>
        <w:t xml:space="preserve">Introduire une carte d’activité par jour dans l’horaire de la journée.  Il y a 18 cartes alors pendant 18 jours, les élèves apprennent les mouvements </w:t>
      </w:r>
      <w:r w:rsidR="00C36DF3" w:rsidRPr="00C36DF3">
        <w:rPr>
          <w:sz w:val="28"/>
          <w:szCs w:val="28"/>
        </w:rPr>
        <w:t>décrits</w:t>
      </w:r>
      <w:r w:rsidR="00465A22">
        <w:rPr>
          <w:sz w:val="28"/>
          <w:szCs w:val="28"/>
        </w:rPr>
        <w:t xml:space="preserve"> sur</w:t>
      </w:r>
      <w:r w:rsidRPr="00C36DF3">
        <w:rPr>
          <w:sz w:val="28"/>
          <w:szCs w:val="28"/>
        </w:rPr>
        <w:t xml:space="preserve"> les cartes.  Lorsque les élèves sont </w:t>
      </w:r>
      <w:r w:rsidR="00C36DF3" w:rsidRPr="00C36DF3">
        <w:rPr>
          <w:sz w:val="28"/>
          <w:szCs w:val="28"/>
        </w:rPr>
        <w:t>famil</w:t>
      </w:r>
      <w:r w:rsidR="00C20D96">
        <w:rPr>
          <w:sz w:val="28"/>
          <w:szCs w:val="28"/>
        </w:rPr>
        <w:t xml:space="preserve">iarisés </w:t>
      </w:r>
      <w:r w:rsidRPr="00C36DF3">
        <w:rPr>
          <w:sz w:val="28"/>
          <w:szCs w:val="28"/>
        </w:rPr>
        <w:t xml:space="preserve">avec les mouvements, les </w:t>
      </w:r>
      <w:r w:rsidR="00C36DF3" w:rsidRPr="00C36DF3">
        <w:rPr>
          <w:sz w:val="28"/>
          <w:szCs w:val="28"/>
        </w:rPr>
        <w:t>cartes peuvent faire partie d’un centre d’activité pendant les petits groupes ou même pendant les récréations à l’</w:t>
      </w:r>
      <w:r w:rsidR="00451B53">
        <w:rPr>
          <w:sz w:val="28"/>
          <w:szCs w:val="28"/>
        </w:rPr>
        <w:t>intérieur</w:t>
      </w:r>
      <w:r w:rsidR="00C36DF3">
        <w:rPr>
          <w:sz w:val="28"/>
          <w:szCs w:val="28"/>
        </w:rPr>
        <w:t>.</w:t>
      </w:r>
    </w:p>
    <w:p w14:paraId="3C8D69E3" w14:textId="22EFEF22" w:rsidR="00C36DF3" w:rsidRDefault="00C36DF3" w:rsidP="00C36DF3">
      <w:pPr>
        <w:pStyle w:val="ListParagraph"/>
        <w:numPr>
          <w:ilvl w:val="0"/>
          <w:numId w:val="1"/>
        </w:numPr>
        <w:rPr>
          <w:sz w:val="28"/>
          <w:szCs w:val="28"/>
        </w:rPr>
      </w:pPr>
      <w:r w:rsidRPr="00C36DF3">
        <w:rPr>
          <w:sz w:val="28"/>
          <w:szCs w:val="28"/>
        </w:rPr>
        <w:t xml:space="preserve">En groupe de 3 ou 4, les cartes sont placées face en bas et un </w:t>
      </w:r>
      <w:r>
        <w:rPr>
          <w:sz w:val="28"/>
          <w:szCs w:val="28"/>
        </w:rPr>
        <w:t xml:space="preserve">élève à la fois prend une carte et en fait la lecture et ensuite le mouvement.  La prochaine personne prend une carte </w:t>
      </w:r>
      <w:r w:rsidR="00C20D96">
        <w:rPr>
          <w:sz w:val="28"/>
          <w:szCs w:val="28"/>
        </w:rPr>
        <w:t xml:space="preserve">jusqu’au moment où il n’y a </w:t>
      </w:r>
      <w:r>
        <w:rPr>
          <w:sz w:val="28"/>
          <w:szCs w:val="28"/>
        </w:rPr>
        <w:t>plus de carte</w:t>
      </w:r>
      <w:r w:rsidR="00C20D96">
        <w:rPr>
          <w:sz w:val="28"/>
          <w:szCs w:val="28"/>
        </w:rPr>
        <w:t>s</w:t>
      </w:r>
      <w:r>
        <w:rPr>
          <w:sz w:val="28"/>
          <w:szCs w:val="28"/>
        </w:rPr>
        <w:t xml:space="preserve">.  </w:t>
      </w:r>
    </w:p>
    <w:p w14:paraId="1823F824" w14:textId="77777777" w:rsidR="00C36DF3" w:rsidRPr="005104BB" w:rsidRDefault="005104BB" w:rsidP="00C36DF3">
      <w:pPr>
        <w:rPr>
          <w:sz w:val="28"/>
          <w:szCs w:val="28"/>
          <w:u w:val="single"/>
        </w:rPr>
      </w:pPr>
      <w:r w:rsidRPr="005104BB">
        <w:rPr>
          <w:sz w:val="28"/>
          <w:szCs w:val="28"/>
          <w:u w:val="single"/>
        </w:rPr>
        <w:t>2e et 3e année</w:t>
      </w:r>
    </w:p>
    <w:p w14:paraId="36F34C47" w14:textId="1DCBE3C4" w:rsidR="005104BB" w:rsidRDefault="005104BB" w:rsidP="005104BB">
      <w:pPr>
        <w:pStyle w:val="ListParagraph"/>
        <w:numPr>
          <w:ilvl w:val="0"/>
          <w:numId w:val="2"/>
        </w:numPr>
        <w:rPr>
          <w:sz w:val="28"/>
          <w:szCs w:val="28"/>
        </w:rPr>
      </w:pPr>
      <w:r w:rsidRPr="005104BB">
        <w:rPr>
          <w:sz w:val="28"/>
          <w:szCs w:val="28"/>
        </w:rPr>
        <w:t xml:space="preserve">Dans le cadre du cours de mathématique, les élèves trouvent une séquence de mouvement à l’aide des cartes de jeux.  Lorsque l’élève a trouvé une séquence, il fait les mouvements de la séquence.  L’élève peut faire le </w:t>
      </w:r>
      <w:r w:rsidR="00451B53">
        <w:rPr>
          <w:sz w:val="28"/>
          <w:szCs w:val="28"/>
        </w:rPr>
        <w:t>plus de</w:t>
      </w:r>
      <w:r w:rsidRPr="005104BB">
        <w:rPr>
          <w:sz w:val="28"/>
          <w:szCs w:val="28"/>
        </w:rPr>
        <w:t xml:space="preserve"> séquence</w:t>
      </w:r>
      <w:r w:rsidR="00451B53">
        <w:rPr>
          <w:sz w:val="28"/>
          <w:szCs w:val="28"/>
        </w:rPr>
        <w:t>s</w:t>
      </w:r>
      <w:r w:rsidR="00465A22">
        <w:rPr>
          <w:sz w:val="28"/>
          <w:szCs w:val="28"/>
        </w:rPr>
        <w:t xml:space="preserve"> possible dans</w:t>
      </w:r>
      <w:r w:rsidRPr="005104BB">
        <w:rPr>
          <w:sz w:val="28"/>
          <w:szCs w:val="28"/>
        </w:rPr>
        <w:t xml:space="preserve"> le temps proposé.  </w:t>
      </w:r>
    </w:p>
    <w:p w14:paraId="7CBAAB58" w14:textId="77777777" w:rsidR="005C7D5F" w:rsidRDefault="005104BB" w:rsidP="005104BB">
      <w:pPr>
        <w:pStyle w:val="ListParagraph"/>
        <w:numPr>
          <w:ilvl w:val="0"/>
          <w:numId w:val="2"/>
        </w:numPr>
        <w:rPr>
          <w:sz w:val="28"/>
          <w:szCs w:val="28"/>
        </w:rPr>
      </w:pPr>
      <w:r>
        <w:rPr>
          <w:sz w:val="28"/>
          <w:szCs w:val="28"/>
        </w:rPr>
        <w:t>Encore dans le cadre du cours de mathématique, les élèves peuvent créer une régularité</w:t>
      </w:r>
      <w:r w:rsidR="00451B53">
        <w:rPr>
          <w:sz w:val="28"/>
          <w:szCs w:val="28"/>
        </w:rPr>
        <w:t xml:space="preserve"> à l’aide des cartes. Pour réaliser</w:t>
      </w:r>
      <w:r>
        <w:rPr>
          <w:sz w:val="28"/>
          <w:szCs w:val="28"/>
        </w:rPr>
        <w:t xml:space="preserve"> ce jeu, il faut plusieurs paquets de carte</w:t>
      </w:r>
      <w:r w:rsidR="00C20D96">
        <w:rPr>
          <w:sz w:val="28"/>
          <w:szCs w:val="28"/>
        </w:rPr>
        <w:t>s</w:t>
      </w:r>
      <w:r>
        <w:rPr>
          <w:sz w:val="28"/>
          <w:szCs w:val="28"/>
        </w:rPr>
        <w:t xml:space="preserve">.  L’idée est la même que la séquence, les </w:t>
      </w:r>
    </w:p>
    <w:p w14:paraId="29EDC3A9" w14:textId="77777777" w:rsidR="005C7D5F" w:rsidRDefault="005C7D5F" w:rsidP="005C7D5F">
      <w:pPr>
        <w:pStyle w:val="ListParagraph"/>
        <w:rPr>
          <w:sz w:val="28"/>
          <w:szCs w:val="28"/>
        </w:rPr>
      </w:pPr>
    </w:p>
    <w:p w14:paraId="217805F6" w14:textId="77777777" w:rsidR="005C7D5F" w:rsidRDefault="005C7D5F" w:rsidP="005C7D5F">
      <w:pPr>
        <w:pStyle w:val="ListParagraph"/>
        <w:rPr>
          <w:sz w:val="28"/>
          <w:szCs w:val="28"/>
        </w:rPr>
      </w:pPr>
    </w:p>
    <w:p w14:paraId="67558DE9" w14:textId="3A8FDF3F" w:rsidR="005104BB" w:rsidRPr="00C36DF3" w:rsidRDefault="005104BB" w:rsidP="005C7D5F">
      <w:pPr>
        <w:pStyle w:val="ListParagraph"/>
        <w:rPr>
          <w:sz w:val="28"/>
          <w:szCs w:val="28"/>
        </w:rPr>
      </w:pPr>
      <w:r>
        <w:rPr>
          <w:sz w:val="28"/>
          <w:szCs w:val="28"/>
        </w:rPr>
        <w:t>élèves exerce</w:t>
      </w:r>
      <w:r w:rsidR="00451B53">
        <w:rPr>
          <w:sz w:val="28"/>
          <w:szCs w:val="28"/>
        </w:rPr>
        <w:t>nt</w:t>
      </w:r>
      <w:r>
        <w:rPr>
          <w:sz w:val="28"/>
          <w:szCs w:val="28"/>
        </w:rPr>
        <w:t xml:space="preserve"> tous les mouvements </w:t>
      </w:r>
      <w:r w:rsidR="00465A22">
        <w:rPr>
          <w:sz w:val="28"/>
          <w:szCs w:val="28"/>
        </w:rPr>
        <w:t>de la régularité et ensuite recommence</w:t>
      </w:r>
      <w:r>
        <w:rPr>
          <w:sz w:val="28"/>
          <w:szCs w:val="28"/>
        </w:rPr>
        <w:t xml:space="preserve">.  </w:t>
      </w:r>
    </w:p>
    <w:p w14:paraId="58320965" w14:textId="77777777" w:rsidR="009F2BE6" w:rsidRPr="00451B53" w:rsidRDefault="005104BB">
      <w:pPr>
        <w:rPr>
          <w:sz w:val="28"/>
          <w:szCs w:val="28"/>
          <w:u w:val="single"/>
        </w:rPr>
      </w:pPr>
      <w:r w:rsidRPr="00451B53">
        <w:rPr>
          <w:sz w:val="28"/>
          <w:szCs w:val="28"/>
          <w:u w:val="single"/>
        </w:rPr>
        <w:t>4e, 5e et 6e année</w:t>
      </w:r>
    </w:p>
    <w:p w14:paraId="129F5B29" w14:textId="7880F257" w:rsidR="00E771F4" w:rsidRDefault="00451B53">
      <w:pPr>
        <w:rPr>
          <w:sz w:val="28"/>
          <w:szCs w:val="28"/>
        </w:rPr>
      </w:pPr>
      <w:r>
        <w:rPr>
          <w:sz w:val="28"/>
          <w:szCs w:val="28"/>
        </w:rPr>
        <w:t xml:space="preserve">Les cartes peuvent </w:t>
      </w:r>
      <w:r w:rsidR="00AF6F19">
        <w:rPr>
          <w:sz w:val="28"/>
          <w:szCs w:val="28"/>
        </w:rPr>
        <w:t>être intégrées à l’intérieur de</w:t>
      </w:r>
      <w:r w:rsidR="00403A96">
        <w:rPr>
          <w:sz w:val="28"/>
          <w:szCs w:val="28"/>
        </w:rPr>
        <w:t xml:space="preserve"> différents</w:t>
      </w:r>
      <w:r w:rsidR="00AF6F19">
        <w:rPr>
          <w:sz w:val="28"/>
          <w:szCs w:val="28"/>
        </w:rPr>
        <w:t xml:space="preserve"> jeux (visionner les vidéos – en anglais) :</w:t>
      </w:r>
    </w:p>
    <w:p w14:paraId="0678E3DA" w14:textId="77777777" w:rsidR="00AF6F19" w:rsidRPr="00AF6F19" w:rsidRDefault="00E771F4" w:rsidP="00AF6F19">
      <w:pPr>
        <w:pStyle w:val="ListParagraph"/>
        <w:numPr>
          <w:ilvl w:val="0"/>
          <w:numId w:val="3"/>
        </w:numPr>
        <w:rPr>
          <w:sz w:val="28"/>
          <w:szCs w:val="28"/>
        </w:rPr>
      </w:pPr>
      <w:r w:rsidRPr="00AF6F19">
        <w:rPr>
          <w:sz w:val="28"/>
          <w:szCs w:val="28"/>
        </w:rPr>
        <w:t>Domino – afficher les ca</w:t>
      </w:r>
      <w:r w:rsidR="00AF6F19" w:rsidRPr="00AF6F19">
        <w:rPr>
          <w:sz w:val="28"/>
          <w:szCs w:val="28"/>
        </w:rPr>
        <w:t>rtes sous l’affiche du</w:t>
      </w:r>
      <w:r w:rsidRPr="00AF6F19">
        <w:rPr>
          <w:sz w:val="28"/>
          <w:szCs w:val="28"/>
        </w:rPr>
        <w:t xml:space="preserve"> domino</w:t>
      </w:r>
      <w:r w:rsidR="00AF6F19" w:rsidRPr="00AF6F19">
        <w:rPr>
          <w:sz w:val="28"/>
          <w:szCs w:val="28"/>
        </w:rPr>
        <w:t xml:space="preserve">  </w:t>
      </w:r>
      <w:hyperlink r:id="rId8" w:history="1">
        <w:r w:rsidR="00AF6F19" w:rsidRPr="00AF6F19">
          <w:rPr>
            <w:rStyle w:val="Hyperlink"/>
            <w:sz w:val="28"/>
            <w:szCs w:val="28"/>
          </w:rPr>
          <w:t>http://www.everactive.org/dominoes-fitness-video?id=972</w:t>
        </w:r>
      </w:hyperlink>
    </w:p>
    <w:p w14:paraId="66C9DF43" w14:textId="3BC64CAC" w:rsidR="00AF6F19" w:rsidRDefault="00451B53" w:rsidP="00AF6F19">
      <w:pPr>
        <w:pStyle w:val="ListParagraph"/>
        <w:numPr>
          <w:ilvl w:val="0"/>
          <w:numId w:val="3"/>
        </w:numPr>
        <w:rPr>
          <w:sz w:val="28"/>
          <w:szCs w:val="28"/>
        </w:rPr>
      </w:pPr>
      <w:r w:rsidRPr="00AF6F19">
        <w:rPr>
          <w:sz w:val="28"/>
          <w:szCs w:val="28"/>
        </w:rPr>
        <w:t>Roche/papier/ciseaux</w:t>
      </w:r>
      <w:r w:rsidR="00E771F4" w:rsidRPr="00AF6F19">
        <w:rPr>
          <w:sz w:val="28"/>
          <w:szCs w:val="28"/>
        </w:rPr>
        <w:t xml:space="preserve">  - afficher </w:t>
      </w:r>
      <w:r w:rsidR="00AF6F19" w:rsidRPr="00AF6F19">
        <w:rPr>
          <w:sz w:val="28"/>
          <w:szCs w:val="28"/>
        </w:rPr>
        <w:t xml:space="preserve">4 cartes </w:t>
      </w:r>
      <w:r w:rsidR="00403A96" w:rsidRPr="00AF6F19">
        <w:rPr>
          <w:sz w:val="28"/>
          <w:szCs w:val="28"/>
        </w:rPr>
        <w:t>cardiovasculaires</w:t>
      </w:r>
      <w:r w:rsidR="00AF6F19" w:rsidRPr="00AF6F19">
        <w:rPr>
          <w:sz w:val="28"/>
          <w:szCs w:val="28"/>
        </w:rPr>
        <w:t xml:space="preserve"> </w:t>
      </w:r>
      <w:r w:rsidR="00E771F4" w:rsidRPr="00AF6F19">
        <w:rPr>
          <w:sz w:val="28"/>
          <w:szCs w:val="28"/>
        </w:rPr>
        <w:t>sur les cônes</w:t>
      </w:r>
      <w:r w:rsidR="00AF6F19" w:rsidRPr="00AF6F19">
        <w:rPr>
          <w:sz w:val="28"/>
          <w:szCs w:val="28"/>
        </w:rPr>
        <w:t xml:space="preserve"> </w:t>
      </w:r>
      <w:r w:rsidR="00E771F4" w:rsidRPr="00AF6F19">
        <w:rPr>
          <w:sz w:val="28"/>
          <w:szCs w:val="28"/>
        </w:rPr>
        <w:t xml:space="preserve"> </w:t>
      </w:r>
    </w:p>
    <w:p w14:paraId="6986E89A" w14:textId="5F1C8B36" w:rsidR="00AF6F19" w:rsidRDefault="005C7D5F" w:rsidP="00AF6F19">
      <w:pPr>
        <w:pStyle w:val="ListParagraph"/>
        <w:rPr>
          <w:sz w:val="28"/>
          <w:szCs w:val="28"/>
        </w:rPr>
      </w:pPr>
      <w:hyperlink r:id="rId9" w:history="1">
        <w:r w:rsidR="00AF6F19" w:rsidRPr="00AF6F19">
          <w:rPr>
            <w:rStyle w:val="Hyperlink"/>
            <w:sz w:val="28"/>
            <w:szCs w:val="28"/>
          </w:rPr>
          <w:t>http://www.everactive.org/rock-paper-scissors-blitz?id=972</w:t>
        </w:r>
      </w:hyperlink>
    </w:p>
    <w:p w14:paraId="77963EEC" w14:textId="488FDC97" w:rsidR="00AF6F19" w:rsidRDefault="00AF6F19" w:rsidP="003E7FA5">
      <w:pPr>
        <w:pStyle w:val="ListParagraph"/>
        <w:numPr>
          <w:ilvl w:val="0"/>
          <w:numId w:val="3"/>
        </w:numPr>
        <w:rPr>
          <w:sz w:val="28"/>
          <w:szCs w:val="28"/>
        </w:rPr>
      </w:pPr>
      <w:r>
        <w:rPr>
          <w:sz w:val="28"/>
          <w:szCs w:val="28"/>
        </w:rPr>
        <w:t xml:space="preserve">Les cartes peuvent servir de </w:t>
      </w:r>
      <w:r w:rsidR="00A845F2">
        <w:rPr>
          <w:sz w:val="28"/>
          <w:szCs w:val="28"/>
        </w:rPr>
        <w:t xml:space="preserve">pénalité pour un jeu que vous voulez qui </w:t>
      </w:r>
      <w:r w:rsidR="00403A96">
        <w:rPr>
          <w:sz w:val="28"/>
          <w:szCs w:val="28"/>
        </w:rPr>
        <w:t>continue</w:t>
      </w:r>
      <w:r w:rsidR="00A845F2">
        <w:rPr>
          <w:sz w:val="28"/>
          <w:szCs w:val="28"/>
        </w:rPr>
        <w:t xml:space="preserve"> même si la personne s’est fait élimin</w:t>
      </w:r>
      <w:r w:rsidR="00C20D96">
        <w:rPr>
          <w:sz w:val="28"/>
          <w:szCs w:val="28"/>
        </w:rPr>
        <w:t>er</w:t>
      </w:r>
      <w:r w:rsidR="00A845F2">
        <w:rPr>
          <w:sz w:val="28"/>
          <w:szCs w:val="28"/>
        </w:rPr>
        <w:t xml:space="preserve">. </w:t>
      </w:r>
      <w:r w:rsidR="00403A96">
        <w:rPr>
          <w:sz w:val="28"/>
          <w:szCs w:val="28"/>
        </w:rPr>
        <w:t xml:space="preserve"> Vous faites piger </w:t>
      </w:r>
      <w:r w:rsidR="00C20D96">
        <w:rPr>
          <w:sz w:val="28"/>
          <w:szCs w:val="28"/>
        </w:rPr>
        <w:t xml:space="preserve">une carte à </w:t>
      </w:r>
      <w:r w:rsidR="00403A96">
        <w:rPr>
          <w:sz w:val="28"/>
          <w:szCs w:val="28"/>
        </w:rPr>
        <w:t>l’élève</w:t>
      </w:r>
      <w:r w:rsidR="00C20D96">
        <w:rPr>
          <w:sz w:val="28"/>
          <w:szCs w:val="28"/>
        </w:rPr>
        <w:t xml:space="preserve"> ou le groupe qu’il doit</w:t>
      </w:r>
      <w:r w:rsidR="00403A96">
        <w:rPr>
          <w:sz w:val="28"/>
          <w:szCs w:val="28"/>
        </w:rPr>
        <w:t xml:space="preserve"> exécuter et ensuite le jeu continue.</w:t>
      </w:r>
    </w:p>
    <w:p w14:paraId="13AD0D54" w14:textId="77777777" w:rsidR="003E7FA5" w:rsidRDefault="003E7FA5" w:rsidP="003E7FA5">
      <w:pPr>
        <w:rPr>
          <w:sz w:val="28"/>
          <w:szCs w:val="28"/>
        </w:rPr>
      </w:pPr>
    </w:p>
    <w:p w14:paraId="44D942CE" w14:textId="0D00A1F3" w:rsidR="003E7FA5" w:rsidRPr="00465A22" w:rsidRDefault="00465A22" w:rsidP="003E7FA5">
      <w:pPr>
        <w:rPr>
          <w:i/>
          <w:sz w:val="28"/>
          <w:szCs w:val="28"/>
        </w:rPr>
      </w:pPr>
      <w:r w:rsidRPr="00465A22">
        <w:rPr>
          <w:i/>
          <w:sz w:val="28"/>
          <w:szCs w:val="28"/>
        </w:rPr>
        <w:t>Il y a plusieurs façons d’util</w:t>
      </w:r>
      <w:r>
        <w:rPr>
          <w:i/>
          <w:sz w:val="28"/>
          <w:szCs w:val="28"/>
        </w:rPr>
        <w:t>iser les cartes, soyez créatif et amusez-vous !</w:t>
      </w:r>
      <w:bookmarkStart w:id="0" w:name="_GoBack"/>
      <w:bookmarkEnd w:id="0"/>
    </w:p>
    <w:p w14:paraId="4F14E5D6" w14:textId="77777777" w:rsidR="00465A22" w:rsidRDefault="00465A22" w:rsidP="003E7FA5">
      <w:pPr>
        <w:rPr>
          <w:sz w:val="28"/>
          <w:szCs w:val="28"/>
        </w:rPr>
      </w:pPr>
    </w:p>
    <w:p w14:paraId="5DE4B479" w14:textId="5DAA27FE" w:rsidR="003E7FA5" w:rsidRDefault="003E7FA5" w:rsidP="003E7FA5">
      <w:pPr>
        <w:rPr>
          <w:sz w:val="28"/>
          <w:szCs w:val="28"/>
        </w:rPr>
      </w:pPr>
      <w:r>
        <w:rPr>
          <w:sz w:val="28"/>
          <w:szCs w:val="28"/>
        </w:rPr>
        <w:t xml:space="preserve">Pour toutes questions, communiquez avec la Fédération du sport francophone l’Alberta au (780) 469-1367 ou </w:t>
      </w:r>
      <w:hyperlink r:id="rId10" w:history="1">
        <w:r w:rsidRPr="00921EB0">
          <w:rPr>
            <w:rStyle w:val="Hyperlink"/>
            <w:sz w:val="28"/>
            <w:szCs w:val="28"/>
          </w:rPr>
          <w:t>r.gauvreau@lafsfa.ca</w:t>
        </w:r>
      </w:hyperlink>
      <w:r>
        <w:rPr>
          <w:sz w:val="28"/>
          <w:szCs w:val="28"/>
        </w:rPr>
        <w:t>.</w:t>
      </w:r>
      <w:r w:rsidRPr="003E7FA5">
        <w:rPr>
          <w:noProof/>
          <w:lang w:val="en-US"/>
        </w:rPr>
        <w:t xml:space="preserve"> </w:t>
      </w:r>
    </w:p>
    <w:p w14:paraId="5E9E5BB2" w14:textId="77777777" w:rsidR="003E7FA5" w:rsidRDefault="003E7FA5" w:rsidP="003E7FA5">
      <w:pPr>
        <w:rPr>
          <w:sz w:val="28"/>
          <w:szCs w:val="28"/>
        </w:rPr>
      </w:pPr>
    </w:p>
    <w:p w14:paraId="72316183" w14:textId="63CD181C" w:rsidR="003E7FA5" w:rsidRDefault="003E7FA5" w:rsidP="003E7FA5">
      <w:pPr>
        <w:rPr>
          <w:sz w:val="28"/>
          <w:szCs w:val="28"/>
        </w:rPr>
      </w:pPr>
      <w:r w:rsidRPr="003E7FA5">
        <w:rPr>
          <w:sz w:val="28"/>
          <w:szCs w:val="28"/>
        </w:rPr>
        <w:drawing>
          <wp:anchor distT="0" distB="0" distL="114300" distR="114300" simplePos="0" relativeHeight="251658240" behindDoc="0" locked="0" layoutInCell="1" allowOverlap="1" wp14:anchorId="6FC682A6" wp14:editId="4880D547">
            <wp:simplePos x="0" y="0"/>
            <wp:positionH relativeFrom="column">
              <wp:posOffset>1371600</wp:posOffset>
            </wp:positionH>
            <wp:positionV relativeFrom="paragraph">
              <wp:posOffset>163830</wp:posOffset>
            </wp:positionV>
            <wp:extent cx="2628900" cy="1752600"/>
            <wp:effectExtent l="0" t="0" r="0" b="0"/>
            <wp:wrapSquare wrapText="bothSides"/>
            <wp:docPr id="3" name="Picture 3" descr="Public:fsfa:Communications:Logo et graphisme:Logo:FSFA:FSFA_logo_final:CMKY_site:FSFAsite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fsfa:Communications:Logo et graphisme:Logo:FSFA:FSFA_logo_final:CMKY_site:FSFAsite_cmy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752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B7BA65F" w14:textId="77777777" w:rsidR="003E7FA5" w:rsidRPr="003E7FA5" w:rsidRDefault="003E7FA5" w:rsidP="003E7FA5">
      <w:pPr>
        <w:rPr>
          <w:sz w:val="28"/>
          <w:szCs w:val="28"/>
        </w:rPr>
      </w:pPr>
    </w:p>
    <w:p w14:paraId="59F8E1EA" w14:textId="1A9289AD" w:rsidR="00AF6F19" w:rsidRPr="009F2BE6" w:rsidRDefault="00AF6F19">
      <w:pPr>
        <w:rPr>
          <w:sz w:val="28"/>
          <w:szCs w:val="28"/>
        </w:rPr>
      </w:pPr>
    </w:p>
    <w:sectPr w:rsidR="00AF6F19" w:rsidRPr="009F2BE6" w:rsidSect="00752E1B">
      <w:head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22BB8" w14:textId="77777777" w:rsidR="005C7D5F" w:rsidRDefault="005C7D5F" w:rsidP="009F2BE6">
      <w:pPr>
        <w:spacing w:after="0" w:line="240" w:lineRule="auto"/>
      </w:pPr>
      <w:r>
        <w:separator/>
      </w:r>
    </w:p>
  </w:endnote>
  <w:endnote w:type="continuationSeparator" w:id="0">
    <w:p w14:paraId="070D930B" w14:textId="77777777" w:rsidR="005C7D5F" w:rsidRDefault="005C7D5F" w:rsidP="009F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FA35A" w14:textId="77777777" w:rsidR="005C7D5F" w:rsidRDefault="005C7D5F" w:rsidP="009F2BE6">
      <w:pPr>
        <w:spacing w:after="0" w:line="240" w:lineRule="auto"/>
      </w:pPr>
      <w:r>
        <w:separator/>
      </w:r>
    </w:p>
  </w:footnote>
  <w:footnote w:type="continuationSeparator" w:id="0">
    <w:p w14:paraId="4FE0B9D0" w14:textId="77777777" w:rsidR="005C7D5F" w:rsidRDefault="005C7D5F" w:rsidP="009F2BE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9E03B" w14:textId="77777777" w:rsidR="005C7D5F" w:rsidRDefault="005C7D5F">
    <w:pPr>
      <w:pStyle w:val="Header"/>
    </w:pPr>
    <w:r>
      <w:rPr>
        <w:noProof/>
        <w:lang w:val="en-US"/>
      </w:rPr>
      <w:drawing>
        <wp:anchor distT="0" distB="0" distL="114300" distR="114300" simplePos="0" relativeHeight="251658240" behindDoc="0" locked="0" layoutInCell="1" allowOverlap="1" wp14:anchorId="0C6E51D6" wp14:editId="537655AB">
          <wp:simplePos x="0" y="0"/>
          <wp:positionH relativeFrom="column">
            <wp:posOffset>1600200</wp:posOffset>
          </wp:positionH>
          <wp:positionV relativeFrom="paragraph">
            <wp:posOffset>-220980</wp:posOffset>
          </wp:positionV>
          <wp:extent cx="2425700" cy="1143000"/>
          <wp:effectExtent l="0" t="0" r="12700" b="0"/>
          <wp:wrapThrough wrapText="bothSides">
            <wp:wrapPolygon edited="0">
              <wp:start x="0" y="0"/>
              <wp:lineTo x="0" y="21120"/>
              <wp:lineTo x="21487" y="21120"/>
              <wp:lineTo x="214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5700" cy="1143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E8F"/>
    <w:multiLevelType w:val="hybridMultilevel"/>
    <w:tmpl w:val="B9DEF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D4274"/>
    <w:multiLevelType w:val="hybridMultilevel"/>
    <w:tmpl w:val="CD18A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287766"/>
    <w:multiLevelType w:val="hybridMultilevel"/>
    <w:tmpl w:val="CA7EB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11C4B7F"/>
    <w:multiLevelType w:val="hybridMultilevel"/>
    <w:tmpl w:val="0340F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E6"/>
    <w:rsid w:val="003E7FA5"/>
    <w:rsid w:val="00403A96"/>
    <w:rsid w:val="00451B53"/>
    <w:rsid w:val="00465A22"/>
    <w:rsid w:val="004E2446"/>
    <w:rsid w:val="005104BB"/>
    <w:rsid w:val="005C7D5F"/>
    <w:rsid w:val="005D2A33"/>
    <w:rsid w:val="00752E1B"/>
    <w:rsid w:val="009F2BE6"/>
    <w:rsid w:val="00A845F2"/>
    <w:rsid w:val="00AF6F19"/>
    <w:rsid w:val="00C20D96"/>
    <w:rsid w:val="00C36DF3"/>
    <w:rsid w:val="00E34B32"/>
    <w:rsid w:val="00E4362B"/>
    <w:rsid w:val="00E771F4"/>
    <w:rsid w:val="00FB3A7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FAA0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BE6"/>
    <w:pPr>
      <w:spacing w:after="200" w:line="276" w:lineRule="auto"/>
    </w:pPr>
    <w:rPr>
      <w:rFonts w:ascii="Calibri" w:eastAsia="Calibri" w:hAnsi="Calibri" w:cs="Times New Roman"/>
      <w:sz w:val="22"/>
      <w:szCs w:val="2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BE6"/>
    <w:pPr>
      <w:ind w:left="720"/>
      <w:contextualSpacing/>
    </w:pPr>
  </w:style>
  <w:style w:type="paragraph" w:styleId="Header">
    <w:name w:val="header"/>
    <w:basedOn w:val="Normal"/>
    <w:link w:val="HeaderChar"/>
    <w:uiPriority w:val="99"/>
    <w:unhideWhenUsed/>
    <w:rsid w:val="009F2B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2BE6"/>
    <w:rPr>
      <w:rFonts w:ascii="Calibri" w:eastAsia="Calibri" w:hAnsi="Calibri" w:cs="Times New Roman"/>
      <w:sz w:val="22"/>
      <w:szCs w:val="22"/>
      <w:lang w:val="fr-CA"/>
    </w:rPr>
  </w:style>
  <w:style w:type="paragraph" w:styleId="Footer">
    <w:name w:val="footer"/>
    <w:basedOn w:val="Normal"/>
    <w:link w:val="FooterChar"/>
    <w:uiPriority w:val="99"/>
    <w:unhideWhenUsed/>
    <w:rsid w:val="009F2B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F2BE6"/>
    <w:rPr>
      <w:rFonts w:ascii="Calibri" w:eastAsia="Calibri" w:hAnsi="Calibri" w:cs="Times New Roman"/>
      <w:sz w:val="22"/>
      <w:szCs w:val="22"/>
      <w:lang w:val="fr-CA"/>
    </w:rPr>
  </w:style>
  <w:style w:type="character" w:styleId="Hyperlink">
    <w:name w:val="Hyperlink"/>
    <w:basedOn w:val="DefaultParagraphFont"/>
    <w:uiPriority w:val="99"/>
    <w:unhideWhenUsed/>
    <w:rsid w:val="00AF6F19"/>
    <w:rPr>
      <w:color w:val="0000FF" w:themeColor="hyperlink"/>
      <w:u w:val="single"/>
    </w:rPr>
  </w:style>
  <w:style w:type="character" w:styleId="FollowedHyperlink">
    <w:name w:val="FollowedHyperlink"/>
    <w:basedOn w:val="DefaultParagraphFont"/>
    <w:uiPriority w:val="99"/>
    <w:semiHidden/>
    <w:unhideWhenUsed/>
    <w:rsid w:val="00AF6F19"/>
    <w:rPr>
      <w:color w:val="800080" w:themeColor="followedHyperlink"/>
      <w:u w:val="single"/>
    </w:rPr>
  </w:style>
  <w:style w:type="paragraph" w:styleId="BalloonText">
    <w:name w:val="Balloon Text"/>
    <w:basedOn w:val="Normal"/>
    <w:link w:val="BalloonTextChar"/>
    <w:uiPriority w:val="99"/>
    <w:semiHidden/>
    <w:unhideWhenUsed/>
    <w:rsid w:val="003E7FA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E7FA5"/>
    <w:rPr>
      <w:rFonts w:ascii="Lucida Grande" w:eastAsia="Calibri" w:hAnsi="Lucida Grande" w:cs="Times New Roman"/>
      <w:sz w:val="18"/>
      <w:szCs w:val="18"/>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BE6"/>
    <w:pPr>
      <w:spacing w:after="200" w:line="276" w:lineRule="auto"/>
    </w:pPr>
    <w:rPr>
      <w:rFonts w:ascii="Calibri" w:eastAsia="Calibri" w:hAnsi="Calibri" w:cs="Times New Roman"/>
      <w:sz w:val="22"/>
      <w:szCs w:val="2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BE6"/>
    <w:pPr>
      <w:ind w:left="720"/>
      <w:contextualSpacing/>
    </w:pPr>
  </w:style>
  <w:style w:type="paragraph" w:styleId="Header">
    <w:name w:val="header"/>
    <w:basedOn w:val="Normal"/>
    <w:link w:val="HeaderChar"/>
    <w:uiPriority w:val="99"/>
    <w:unhideWhenUsed/>
    <w:rsid w:val="009F2B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2BE6"/>
    <w:rPr>
      <w:rFonts w:ascii="Calibri" w:eastAsia="Calibri" w:hAnsi="Calibri" w:cs="Times New Roman"/>
      <w:sz w:val="22"/>
      <w:szCs w:val="22"/>
      <w:lang w:val="fr-CA"/>
    </w:rPr>
  </w:style>
  <w:style w:type="paragraph" w:styleId="Footer">
    <w:name w:val="footer"/>
    <w:basedOn w:val="Normal"/>
    <w:link w:val="FooterChar"/>
    <w:uiPriority w:val="99"/>
    <w:unhideWhenUsed/>
    <w:rsid w:val="009F2B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F2BE6"/>
    <w:rPr>
      <w:rFonts w:ascii="Calibri" w:eastAsia="Calibri" w:hAnsi="Calibri" w:cs="Times New Roman"/>
      <w:sz w:val="22"/>
      <w:szCs w:val="22"/>
      <w:lang w:val="fr-CA"/>
    </w:rPr>
  </w:style>
  <w:style w:type="character" w:styleId="Hyperlink">
    <w:name w:val="Hyperlink"/>
    <w:basedOn w:val="DefaultParagraphFont"/>
    <w:uiPriority w:val="99"/>
    <w:unhideWhenUsed/>
    <w:rsid w:val="00AF6F19"/>
    <w:rPr>
      <w:color w:val="0000FF" w:themeColor="hyperlink"/>
      <w:u w:val="single"/>
    </w:rPr>
  </w:style>
  <w:style w:type="character" w:styleId="FollowedHyperlink">
    <w:name w:val="FollowedHyperlink"/>
    <w:basedOn w:val="DefaultParagraphFont"/>
    <w:uiPriority w:val="99"/>
    <w:semiHidden/>
    <w:unhideWhenUsed/>
    <w:rsid w:val="00AF6F19"/>
    <w:rPr>
      <w:color w:val="800080" w:themeColor="followedHyperlink"/>
      <w:u w:val="single"/>
    </w:rPr>
  </w:style>
  <w:style w:type="paragraph" w:styleId="BalloonText">
    <w:name w:val="Balloon Text"/>
    <w:basedOn w:val="Normal"/>
    <w:link w:val="BalloonTextChar"/>
    <w:uiPriority w:val="99"/>
    <w:semiHidden/>
    <w:unhideWhenUsed/>
    <w:rsid w:val="003E7FA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E7FA5"/>
    <w:rPr>
      <w:rFonts w:ascii="Lucida Grande" w:eastAsia="Calibri" w:hAnsi="Lucida Grande" w:cs="Times New Roman"/>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veractive.org/dominoes-fitness-video?id=972" TargetMode="External"/><Relationship Id="rId9" Type="http://schemas.openxmlformats.org/officeDocument/2006/relationships/hyperlink" Target="http://www.everactive.org/rock-paper-scissors-blitz?id=972" TargetMode="External"/><Relationship Id="rId10" Type="http://schemas.openxmlformats.org/officeDocument/2006/relationships/hyperlink" Target="mailto:r.gauvreau@lafsf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397</Words>
  <Characters>2264</Characters>
  <Application>Microsoft Macintosh Word</Application>
  <DocSecurity>0</DocSecurity>
  <Lines>18</Lines>
  <Paragraphs>5</Paragraphs>
  <ScaleCrop>false</ScaleCrop>
  <Company>Federation du sport francophone de l'Alberta</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 Gauvreau</dc:creator>
  <cp:keywords/>
  <dc:description/>
  <cp:lastModifiedBy>Renee L Gauvreau</cp:lastModifiedBy>
  <cp:revision>8</cp:revision>
  <dcterms:created xsi:type="dcterms:W3CDTF">2014-11-04T22:42:00Z</dcterms:created>
  <dcterms:modified xsi:type="dcterms:W3CDTF">2014-11-06T18:11:00Z</dcterms:modified>
</cp:coreProperties>
</file>